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589" w:rsidRPr="009A4031" w:rsidRDefault="00E36589" w:rsidP="00CB13F3">
      <w:pPr>
        <w:jc w:val="right"/>
        <w:rPr>
          <w:rFonts w:ascii="Bookman Old Style" w:hAnsi="Bookman Old Style" w:cs="Bookman Old Style"/>
          <w:sz w:val="20"/>
          <w:szCs w:val="20"/>
        </w:rPr>
      </w:pPr>
      <w:r w:rsidRPr="009A4031">
        <w:rPr>
          <w:rFonts w:ascii="Bookman Old Style" w:hAnsi="Bookman Old Style" w:cs="Bookman Old Style"/>
          <w:sz w:val="20"/>
          <w:szCs w:val="20"/>
        </w:rPr>
        <w:t>Проект</w:t>
      </w:r>
    </w:p>
    <w:p w:rsidR="00E36589" w:rsidRPr="009A4031" w:rsidRDefault="00E36589" w:rsidP="00CB13F3">
      <w:pPr>
        <w:pStyle w:val="Caption"/>
        <w:ind w:right="0"/>
        <w:rPr>
          <w:rFonts w:ascii="Bookman Old Style" w:hAnsi="Bookman Old Style" w:cs="Bookman Old Style"/>
          <w:sz w:val="20"/>
          <w:szCs w:val="20"/>
        </w:rPr>
      </w:pPr>
      <w:r w:rsidRPr="009A4031">
        <w:rPr>
          <w:rFonts w:ascii="Bookman Old Style" w:hAnsi="Bookman Old Style" w:cs="Bookman Old Style"/>
          <w:sz w:val="20"/>
          <w:szCs w:val="20"/>
        </w:rPr>
        <w:t>ДЕПОЗИТАРНЫЙ ДОГОВОР</w:t>
      </w:r>
    </w:p>
    <w:p w:rsidR="00E36589" w:rsidRPr="009A4031" w:rsidRDefault="00E36589" w:rsidP="00CB13F3">
      <w:pPr>
        <w:pStyle w:val="Caption"/>
        <w:ind w:right="0"/>
        <w:rPr>
          <w:rFonts w:ascii="Bookman Old Style" w:hAnsi="Bookman Old Style" w:cs="Bookman Old Style"/>
          <w:sz w:val="20"/>
          <w:szCs w:val="20"/>
        </w:rPr>
      </w:pPr>
    </w:p>
    <w:p w:rsidR="00E36589" w:rsidRPr="009A4031" w:rsidRDefault="00E36589" w:rsidP="00CB13F3">
      <w:pPr>
        <w:widowControl w:val="0"/>
        <w:jc w:val="center"/>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г. Москва</w:t>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r>
      <w:r w:rsidRPr="009A4031">
        <w:rPr>
          <w:rFonts w:ascii="Bookman Old Style" w:hAnsi="Bookman Old Style" w:cs="Bookman Old Style"/>
          <w:snapToGrid w:val="0"/>
          <w:sz w:val="20"/>
          <w:szCs w:val="20"/>
        </w:rPr>
        <w:tab/>
        <w:t xml:space="preserve">     "____"______________ 20 __ г.</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ind w:firstLine="708"/>
        <w:jc w:val="both"/>
        <w:rPr>
          <w:rFonts w:ascii="Bookman Old Style" w:hAnsi="Bookman Old Style" w:cs="Bookman Old Style"/>
          <w:b/>
          <w:bCs/>
          <w:snapToGrid w:val="0"/>
          <w:sz w:val="20"/>
          <w:szCs w:val="20"/>
        </w:rPr>
      </w:pPr>
    </w:p>
    <w:p w:rsidR="00E36589" w:rsidRPr="009A4031" w:rsidRDefault="00E36589" w:rsidP="00CB13F3">
      <w:pPr>
        <w:widowControl w:val="0"/>
        <w:ind w:firstLine="708"/>
        <w:jc w:val="both"/>
        <w:rPr>
          <w:rFonts w:ascii="Bookman Old Style" w:hAnsi="Bookman Old Style" w:cs="Bookman Old Style"/>
          <w:b/>
          <w:bCs/>
          <w:snapToGrid w:val="0"/>
          <w:sz w:val="20"/>
          <w:szCs w:val="20"/>
        </w:rPr>
      </w:pPr>
    </w:p>
    <w:p w:rsidR="00E36589" w:rsidRPr="009A4031" w:rsidRDefault="00E36589" w:rsidP="00D7016C">
      <w:pPr>
        <w:widowControl w:val="0"/>
        <w:ind w:firstLine="708"/>
        <w:jc w:val="both"/>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ООО ИК «Айсберг Финанс»,</w:t>
      </w:r>
      <w:r w:rsidRPr="009A4031">
        <w:rPr>
          <w:rFonts w:ascii="Bookman Old Style" w:hAnsi="Bookman Old Style" w:cs="Bookman Old Style"/>
          <w:snapToGrid w:val="0"/>
          <w:sz w:val="20"/>
          <w:szCs w:val="20"/>
        </w:rPr>
        <w:t xml:space="preserve"> действующее на основании Лицензии на осуществление депозитарной деятельности №_________ от _________, именуемое в дальнейшем </w:t>
      </w:r>
      <w:r w:rsidRPr="009A4031">
        <w:rPr>
          <w:rFonts w:ascii="Bookman Old Style" w:hAnsi="Bookman Old Style" w:cs="Bookman Old Style"/>
          <w:b/>
          <w:bCs/>
          <w:snapToGrid w:val="0"/>
          <w:sz w:val="20"/>
          <w:szCs w:val="20"/>
        </w:rPr>
        <w:t>"Депозитарий"</w:t>
      </w:r>
      <w:r w:rsidRPr="009A4031">
        <w:rPr>
          <w:rFonts w:ascii="Bookman Old Style" w:hAnsi="Bookman Old Style" w:cs="Bookman Old Style"/>
          <w:snapToGrid w:val="0"/>
          <w:sz w:val="20"/>
          <w:szCs w:val="20"/>
        </w:rPr>
        <w:t>, в лице Генерального директора, действующего на основании Устава, с одной стороны, и ______________, именуем___ в дальнейшем (для юридических лиц – наименование полностью, для физических лиц – фамилия, имя, отчество)</w:t>
      </w:r>
      <w:r w:rsidRPr="009A4031">
        <w:rPr>
          <w:rFonts w:ascii="Bookman Old Style" w:hAnsi="Bookman Old Style" w:cs="Bookman Old Style"/>
          <w:b/>
          <w:bCs/>
          <w:snapToGrid w:val="0"/>
          <w:sz w:val="20"/>
          <w:szCs w:val="20"/>
        </w:rPr>
        <w:t xml:space="preserve"> "Депонент"</w:t>
      </w:r>
      <w:r w:rsidRPr="009A4031">
        <w:rPr>
          <w:rFonts w:ascii="Bookman Old Style" w:hAnsi="Bookman Old Style" w:cs="Bookman Old Style"/>
          <w:snapToGrid w:val="0"/>
          <w:sz w:val="20"/>
          <w:szCs w:val="20"/>
        </w:rPr>
        <w:t>, в лице _________ действующего(-ей) на основании ___________, с другой стороны, совместно именуемые "</w:t>
      </w:r>
      <w:r w:rsidRPr="009A4031">
        <w:rPr>
          <w:rFonts w:ascii="Bookman Old Style" w:hAnsi="Bookman Old Style" w:cs="Bookman Old Style"/>
          <w:b/>
          <w:bCs/>
          <w:snapToGrid w:val="0"/>
          <w:sz w:val="20"/>
          <w:szCs w:val="20"/>
        </w:rPr>
        <w:t>Стороны</w:t>
      </w:r>
      <w:r w:rsidRPr="009A4031">
        <w:rPr>
          <w:rFonts w:ascii="Bookman Old Style" w:hAnsi="Bookman Old Style" w:cs="Bookman Old Style"/>
          <w:snapToGrid w:val="0"/>
          <w:sz w:val="20"/>
          <w:szCs w:val="20"/>
        </w:rPr>
        <w:t>", заключили настоящий Договор о нижеследующем:</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1. ПРЕДМЕТ ДОГОВОРА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1.1. Предметом настоящего Договора является предоставление Депозитарием услуг по хранению сертификатов ценных бумаг и/или учету и переходу принадлежащих Депоненту прав на ценные бумаги (далее – Ценные бумаги) путем открытия и ведения Депозитарием счета депо Депонента, осуществления операций по этому счету. Предметом настоящего Договора является также оказание Депозитарием услуг, содействующих реализации Депонентом прав по Ценным бумагам. При этом Депозитарий оказывает услуги по хранению сертификатов Ценных бумаг, учету и удостоверению прав на Ценные бумаги, если Ценные бумаги выпущены в документарной форме. Если Ценные бумаги выпущены в бездокументарной форме, Депозитарий оказывает услуги по учету и удостоверению прав на Ценные бумаги.</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1.2. Объектом деятельности Депозитария являются </w:t>
      </w:r>
    </w:p>
    <w:p w:rsidR="00E36589" w:rsidRPr="009A4031" w:rsidRDefault="00E36589" w:rsidP="00D01E7E">
      <w:pPr>
        <w:pStyle w:val="ListParagraph"/>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именные ценные бумаги, выпущенные (выданные) российскими юридическими лицами и российскими гражданами, учет прав на которые в соответствии с федеральными законами может осуществляться депозитариями на счетах депо;</w:t>
      </w:r>
    </w:p>
    <w:p w:rsidR="00E36589" w:rsidRPr="009A4031" w:rsidRDefault="00E36589" w:rsidP="00D01E7E">
      <w:pPr>
        <w:pStyle w:val="ListParagraph"/>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эмиссионные ценные бумаги на предъявителя с обязательным централизованным хранением;</w:t>
      </w:r>
    </w:p>
    <w:p w:rsidR="00E36589" w:rsidRPr="009A4031" w:rsidRDefault="00E36589" w:rsidP="00D01E7E">
      <w:pPr>
        <w:pStyle w:val="ListParagraph"/>
        <w:numPr>
          <w:ilvl w:val="0"/>
          <w:numId w:val="6"/>
        </w:numPr>
        <w:autoSpaceDE w:val="0"/>
        <w:autoSpaceDN w:val="0"/>
        <w:adjustRightInd w:val="0"/>
        <w:jc w:val="both"/>
        <w:rPr>
          <w:rFonts w:ascii="Bookman Old Style" w:hAnsi="Bookman Old Style" w:cs="Bookman Old Style"/>
          <w:sz w:val="20"/>
          <w:szCs w:val="20"/>
          <w:lang w:eastAsia="en-US"/>
        </w:rPr>
      </w:pPr>
      <w:r w:rsidRPr="009A4031">
        <w:rPr>
          <w:rFonts w:ascii="Bookman Old Style" w:hAnsi="Bookman Old Style" w:cs="Bookman Old Style"/>
          <w:sz w:val="20"/>
          <w:szCs w:val="20"/>
          <w:lang w:eastAsia="en-US"/>
        </w:rPr>
        <w:t xml:space="preserve">иностранные финансовые инструменты, которые квалифицированы в качестве ценных бумаг в соответствии со </w:t>
      </w:r>
      <w:hyperlink r:id="rId7" w:history="1">
        <w:r w:rsidRPr="009A4031">
          <w:rPr>
            <w:rFonts w:ascii="Bookman Old Style" w:hAnsi="Bookman Old Style" w:cs="Bookman Old Style"/>
            <w:sz w:val="20"/>
            <w:szCs w:val="20"/>
            <w:lang w:eastAsia="en-US"/>
          </w:rPr>
          <w:t>статьей 44</w:t>
        </w:r>
      </w:hyperlink>
      <w:r w:rsidRPr="009A4031">
        <w:rPr>
          <w:rFonts w:ascii="Bookman Old Style" w:hAnsi="Bookman Old Style" w:cs="Bookman Old Style"/>
          <w:sz w:val="20"/>
          <w:szCs w:val="20"/>
          <w:lang w:eastAsia="en-US"/>
        </w:rPr>
        <w:t xml:space="preserve"> Федерального закона "О рынке ценных бумаг" и права на которые в соответствии с личным законом лица, обязанного по этим финансовым инструментам, могут учитываться на счетах, открытых в организациях, осуществляющих учет прав на ценные бумаги.</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1.3. В отношении Ценных бумаг, права на которые учитываются в Депозитарии, Депозитарий выступает в качестве номинального держателя в реестре владельцев именных ценных бумаг или в другом депозитарии или лица, действующего в интересах других лиц в иностранной организации.</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1.4. На Ценные бумаги, учитываемые на счете депо Депонента, не может быть обращено взыскание по обязательствам Депозитария.</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1.5. Порядок оказания Депозитарием услуг по настоящему Договору, включая порядок подачи Депонентом Депозитарию поручений о распоряжении Ценными бумагами, сертификаты которых хранятся и (или) права на которые учитываются в Депозитарии, сроки исполнения поручений, а также порядок оказания Депозитарием услуг, связанных с содействием в осуществлении владельцами прав по Ценным бумагам, в том числе путем передачи соответствующей информации и документов от владельца к эмитенту и регистратору и от эмитента и регистратора к владельцу, установлен Клиентским регламентом Депозитария </w:t>
      </w:r>
      <w:r w:rsidRPr="009A4031">
        <w:rPr>
          <w:rFonts w:ascii="Bookman Old Style" w:hAnsi="Bookman Old Style" w:cs="Bookman Old Style"/>
          <w:b/>
          <w:bCs/>
          <w:i w:val="0"/>
          <w:iCs w:val="0"/>
          <w:snapToGrid w:val="0"/>
          <w:sz w:val="20"/>
          <w:szCs w:val="20"/>
        </w:rPr>
        <w:t>ООО ИК «Айсберг Финанс»</w:t>
      </w:r>
      <w:r w:rsidRPr="009A4031">
        <w:rPr>
          <w:rFonts w:ascii="Bookman Old Style" w:hAnsi="Bookman Old Style" w:cs="Bookman Old Style"/>
          <w:i w:val="0"/>
          <w:iCs w:val="0"/>
          <w:sz w:val="20"/>
          <w:szCs w:val="20"/>
        </w:rPr>
        <w:t xml:space="preserve"> (Условия осуществления депозитарной деятельности), далее - Регламент (Приложение №1 к настоящему Договору), который является неотъемлемой частью настоящего Договора.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 1.6. Депозитарий совмещает депозитарную деятельность с брокерской деятельностью (Лицензия Банка России на осуществление брокерской деятельности № __________от ______.), дилерской деятельностью (Лицензия Банка России на осуществление дилерской деятельности №______ от ______), деятельностью по управлению ценными бумагами (Лицензия Банка России на осуществление деятельности по управлению ценными бумагами  №______ от ______).  </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1.7. Термины, используемые в настоящем Договоре и не определенные в нем, понимаются Сторонами в соответствии с Гражданским кодексом РФ, Федеральным законом от 22.04.1996 г. № 39-ФЗ «О рынке ценных бумаг», Положением о депозитарной деятельности в РФ, утвержденным Постановлением ФКЦБ России от 16.10.1997 г. № 36, </w:t>
      </w:r>
      <w:r w:rsidRPr="00E564EE">
        <w:rPr>
          <w:rFonts w:ascii="Bookman Old Style" w:hAnsi="Bookman Old Style" w:cs="Bookman Old Style"/>
          <w:snapToGrid w:val="0"/>
          <w:sz w:val="20"/>
          <w:szCs w:val="20"/>
        </w:rPr>
        <w:t>Порядком открытия и ведения депозитариями счетов депо и иных счетов, утвержденным</w:t>
      </w:r>
      <w:r>
        <w:rPr>
          <w:rFonts w:ascii="Bookman Old Style" w:hAnsi="Bookman Old Style" w:cs="Bookman Old Style"/>
          <w:snapToGrid w:val="0"/>
          <w:sz w:val="20"/>
          <w:szCs w:val="20"/>
        </w:rPr>
        <w:t xml:space="preserve"> Положением Центрального банка Р</w:t>
      </w:r>
      <w:bookmarkStart w:id="0" w:name="_GoBack"/>
      <w:bookmarkEnd w:id="0"/>
      <w:r w:rsidRPr="00E564EE">
        <w:rPr>
          <w:rFonts w:ascii="Bookman Old Style" w:hAnsi="Bookman Old Style" w:cs="Bookman Old Style"/>
          <w:snapToGrid w:val="0"/>
          <w:sz w:val="20"/>
          <w:szCs w:val="20"/>
        </w:rPr>
        <w:t>оссийской Федерации от 13.11.2015 № 503-П</w:t>
      </w:r>
      <w:r w:rsidRPr="009A4031">
        <w:rPr>
          <w:rFonts w:ascii="Bookman Old Style" w:hAnsi="Bookman Old Style" w:cs="Bookman Old Style"/>
          <w:snapToGrid w:val="0"/>
          <w:sz w:val="20"/>
          <w:szCs w:val="20"/>
        </w:rPr>
        <w:t>, иными нормативными актами.</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 </w:t>
      </w: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 ПРАВА И ОБЯЗАННОСТИ СТОРОН</w:t>
      </w: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2.1. Депозитарий обязан:</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 Открыть Депоненту отдельный счет депо Депонента для учета прав Депонента на Ценные бумаги. Открытие счета депо Депонента не ставится в зависимость от зачисления на него каких-либо Ценных бумаг в момент открытия.</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2.1.2. Осуществлять хранение сертификатов Ценных бумаг и/или вести учёт прав на Ценные бумаги, а также вести учёт депозитарных операций с Ценными бумагами по счету депо Депонента.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2.1.3. Обеспечить обособленное хранение сертификатов Ценных бумаг и/или учёт прав на Ценные бумаги от ценных бумаг, принадлежащих самому Депозитарию.</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2.1.4. Выполнять поручения Депонента в порядке и в сроки, установленные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2.1.5. Совершать операции по счету депо Депонента в сроки, установленные Регламентом, на основании заполненных в соответствии с Регламентом поручений Депонента или уполномоченных лиц, включая попечителя счета депо Депонента;</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2.1.6. Выдавать Депоненту отчеты об исполнении операций по счету депо Депонента в порядке, по форме и в сроки, </w:t>
      </w:r>
      <w:r w:rsidRPr="009A4031">
        <w:rPr>
          <w:rFonts w:ascii="Bookman Old Style" w:hAnsi="Bookman Old Style" w:cs="Bookman Old Style"/>
          <w:sz w:val="20"/>
          <w:szCs w:val="20"/>
        </w:rPr>
        <w:t>установленные</w:t>
      </w:r>
      <w:r w:rsidRPr="009A4031">
        <w:rPr>
          <w:rFonts w:ascii="Bookman Old Style" w:hAnsi="Bookman Old Style" w:cs="Bookman Old Style"/>
          <w:snapToGrid w:val="0"/>
          <w:sz w:val="20"/>
          <w:szCs w:val="20"/>
        </w:rPr>
        <w:t xml:space="preserve"> Регламентом.</w:t>
      </w:r>
    </w:p>
    <w:p w:rsidR="00E36589" w:rsidRPr="009A4031" w:rsidRDefault="00E36589" w:rsidP="001A6142">
      <w:pPr>
        <w:autoSpaceDE w:val="0"/>
        <w:autoSpaceDN w:val="0"/>
        <w:adjustRightInd w:val="0"/>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2.1.7. Регистрировать факты </w:t>
      </w:r>
      <w:r w:rsidRPr="009A4031">
        <w:rPr>
          <w:rFonts w:ascii="Bookman Old Style" w:hAnsi="Bookman Old Style" w:cs="Bookman Old Style"/>
          <w:sz w:val="20"/>
          <w:szCs w:val="20"/>
          <w:lang w:eastAsia="en-US"/>
        </w:rPr>
        <w:t xml:space="preserve"> ограничения/снятия ограничения операций с </w:t>
      </w:r>
      <w:r w:rsidRPr="009A4031">
        <w:rPr>
          <w:rFonts w:ascii="Bookman Old Style" w:hAnsi="Bookman Old Style" w:cs="Bookman Old Style"/>
          <w:sz w:val="20"/>
          <w:szCs w:val="20"/>
        </w:rPr>
        <w:t>Ценными бумагами в порядке и сроке, установленные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2.1.8. Учитывать на счете депо Депонента изменения, связанные с дроблением, консолидацией, конвертацией, объединением выпусков Ценных бумаг, аннулированием и погашением зачисленных на счет депо Депонента Ценных бумаг, а также выплатой доходов по Ценным бумагам.</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2.1.9. Содействовать реализации прав владельца по Ценным бумагам, учитываемым на счете депо Депонента:</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получать от эмитента или регистратора, вышестоящего депозитария, иностранной организации, в которой Депозитарию открыт счет лица, действующего в интересах других лиц,  информацию и документы, касающиеся Ценных бумаг, и передавать их Депоненту;</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передавать Депоненту поступающие в Депозитарий от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 сообщения о корпоративных действиях эмитента путем размещения информации на WEB-сайте Депозитария, – если иной способ передачи информации не предусмотрен Регламентом;</w:t>
      </w:r>
    </w:p>
    <w:p w:rsidR="00E36589" w:rsidRPr="009A4031" w:rsidRDefault="00E36589" w:rsidP="00CB13F3">
      <w:pPr>
        <w:pStyle w:val="ConsNormal"/>
        <w:ind w:firstLine="0"/>
        <w:jc w:val="both"/>
        <w:rPr>
          <w:rFonts w:ascii="Bookman Old Style" w:hAnsi="Bookman Old Style" w:cs="Bookman Old Style"/>
          <w:sz w:val="20"/>
          <w:szCs w:val="20"/>
        </w:rPr>
      </w:pPr>
      <w:r w:rsidRPr="009A4031">
        <w:rPr>
          <w:rFonts w:ascii="Bookman Old Style" w:hAnsi="Bookman Old Style" w:cs="Bookman Old Style"/>
          <w:sz w:val="20"/>
          <w:szCs w:val="20"/>
        </w:rPr>
        <w:t>- в случаях, установленных действующим законодательством РФ, при составлении списка владельцев ценных бумаг передавать эмитенту, регистратору, вышестоящему депозитарию, иностранной организации, в которой Депозитарию открыт счет лица, действующего в интересах других лиц, все сведения о Депоненте и о Ценных бумагах, необходимые для реализации прав владельцев: получения доходов по Ценным бумагам, участия в общих собраниях акционеров и иных прав – в соответствии с запросом эмитента, регистратора, вышестоящего депозитария или иностранной организации, в которой Депозитарию открыт счет лица, действующего в интересах других лиц,;</w:t>
      </w:r>
    </w:p>
    <w:p w:rsidR="00E36589" w:rsidRPr="009A4031" w:rsidRDefault="00E36589" w:rsidP="00CB13F3">
      <w:pPr>
        <w:pStyle w:val="BodyText"/>
        <w:widowControl w:val="0"/>
        <w:numPr>
          <w:ilvl w:val="0"/>
          <w:numId w:val="1"/>
        </w:numPr>
        <w:tabs>
          <w:tab w:val="clear" w:pos="502"/>
          <w:tab w:val="num" w:pos="142"/>
          <w:tab w:val="left" w:pos="284"/>
        </w:tabs>
        <w:autoSpaceDE w:val="0"/>
        <w:autoSpaceDN w:val="0"/>
        <w:adjustRightInd w:val="0"/>
        <w:spacing w:after="0"/>
        <w:ind w:left="142" w:hanging="142"/>
        <w:jc w:val="both"/>
        <w:rPr>
          <w:rFonts w:ascii="Bookman Old Style" w:hAnsi="Bookman Old Style" w:cs="Bookman Old Style"/>
          <w:sz w:val="20"/>
          <w:szCs w:val="20"/>
        </w:rPr>
      </w:pPr>
      <w:r w:rsidRPr="009A4031">
        <w:rPr>
          <w:rFonts w:ascii="Bookman Old Style" w:hAnsi="Bookman Old Style" w:cs="Bookman Old Style"/>
          <w:sz w:val="20"/>
          <w:szCs w:val="20"/>
        </w:rPr>
        <w:t>принимать все предусмотренные федеральными законами и иными нормативными правовыми актами меры по защите интересов Депонента при осуществлении эмитентом корпоративных действий.</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2.1.10. Обеспечивать необходимые условия для сохранности сертификатов Ценных бумаг и записей о правах на Ценные бумаги, в том числе путем использования систем дублирования информации и безопасной системы хранения записей.</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2.1.11. В случае отказа в приеме и/или отказа в исполнении поручения выдать Депоненту мотивированный отказ в письменном виде.</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2.1.12. В случаях, установленных федеральными законами и иными нормативными актами, Депозитарий обязан исполнять оформленные надлежащим образом письменные поручения должностных лиц государственных органов, в том числе:</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судебных;</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органов дознания и предварительного следствия.</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   2.1.13. С момента получения извещения о прекращении по любым причинам действия лицензии Депонента на право осуществления деятельности по управлению ценными бумагами, в соответствии с п. 2.3.7. настоящего Договора, Депозитарий прекращает исполнение поручений Депонента, за исключением поручений на списание Ценных бумаг.</w:t>
      </w:r>
    </w:p>
    <w:p w:rsidR="00E36589" w:rsidRPr="009A4031" w:rsidRDefault="00E36589" w:rsidP="00CB13F3">
      <w:pPr>
        <w:pStyle w:val="BodyTextIndent3"/>
        <w:spacing w:line="240" w:lineRule="auto"/>
        <w:ind w:firstLine="0"/>
        <w:rPr>
          <w:rFonts w:ascii="Bookman Old Style" w:hAnsi="Bookman Old Style" w:cs="Bookman Old Style"/>
          <w:i w:val="0"/>
          <w:iCs w:val="0"/>
          <w:color w:val="FF0000"/>
          <w:sz w:val="20"/>
          <w:szCs w:val="20"/>
        </w:rPr>
      </w:pPr>
      <w:r w:rsidRPr="009A4031">
        <w:rPr>
          <w:rFonts w:ascii="Bookman Old Style" w:hAnsi="Bookman Old Style" w:cs="Bookman Old Style"/>
          <w:i w:val="0"/>
          <w:iCs w:val="0"/>
          <w:sz w:val="20"/>
          <w:szCs w:val="20"/>
        </w:rPr>
        <w:t>2.1.14. Уведомить Депонента об аннулировании или приостановлении действия своей лицензии на осуществление депозитарной деятельности на рынке ценных бумаг в письменном виде в течение 3 (трех) рабочих дней с момента получения соответствующего письменного уведомления от Банка России</w:t>
      </w:r>
      <w:r w:rsidRPr="009A4031">
        <w:rPr>
          <w:rFonts w:ascii="Bookman Old Style" w:hAnsi="Bookman Old Style" w:cs="Bookman Old Style"/>
          <w:i w:val="0"/>
          <w:iCs w:val="0"/>
          <w:color w:val="FF0000"/>
          <w:sz w:val="20"/>
          <w:szCs w:val="20"/>
        </w:rPr>
        <w:t>.</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2.1.15. Передавать Депоненту выплаты по ценным бумагам в порядке и сроки, установленные </w:t>
      </w:r>
      <w:hyperlink r:id="rId8" w:history="1">
        <w:r w:rsidRPr="009A4031">
          <w:rPr>
            <w:rFonts w:ascii="Bookman Old Style" w:hAnsi="Bookman Old Style" w:cs="Bookman Old Style"/>
            <w:i w:val="0"/>
            <w:iCs w:val="0"/>
            <w:sz w:val="20"/>
            <w:szCs w:val="20"/>
          </w:rPr>
          <w:t xml:space="preserve">статьей </w:t>
        </w:r>
      </w:hyperlink>
      <w:r w:rsidRPr="009A4031">
        <w:rPr>
          <w:rFonts w:ascii="Bookman Old Style" w:hAnsi="Bookman Old Style" w:cs="Bookman Old Style"/>
          <w:i w:val="0"/>
          <w:iCs w:val="0"/>
          <w:sz w:val="20"/>
          <w:szCs w:val="20"/>
        </w:rPr>
        <w:t>7.1 Федерального закона "О рынке ценных бумаг", а также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2.2. Депозитарий вправе:</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2.2.1. Для обеспечения исполнения своих обязательств по настоящему Договору без согласования с Депонентом становиться депонентом других депозитариев путем заключения с ними договоров о междепозитарных отношениях, а также передавать на хранение сертификаты документарных Ценных бумаг, принятые на хранение от Депонента, в другие хранилища.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Указанные действия Депозитария не влекут изменения прав и обязанностей Сторон по настоящему Договору. Депозитарий отвечает за действия вышестоящего депозитария как за свои собственные, за исключением случаев, когда обращение к ним было вызвано прямым указанием Депонента.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2.2.2. Отказывать в принятии и/ или исполнении поручений депо Депонента в случаях, установленных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2.2.3. Вносить изменения в Регламент в одностороннем порядке, уведомляя об этом Депонента в порядке, установленном в п.п. 9.3., 9.4. настоящего Договора.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2.2.4. В целях устранения ошибки, допущенной Депозитарием при совершении депозитарной операции, Депозитарий имеет право сделать исправительную запись по счету депо Депонента в соответствии с Регламентом и предоставить последнему отчет об исполнении операции.</w:t>
      </w:r>
    </w:p>
    <w:p w:rsidR="00E36589" w:rsidRPr="009A4031" w:rsidRDefault="00E36589" w:rsidP="00355ED5">
      <w:pPr>
        <w:autoSpaceDE w:val="0"/>
        <w:autoSpaceDN w:val="0"/>
        <w:adjustRightInd w:val="0"/>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2.2.5. Получать на </w:t>
      </w:r>
      <w:r w:rsidRPr="009A4031">
        <w:rPr>
          <w:rFonts w:ascii="Bookman Old Style" w:eastAsia="SimSun" w:hAnsi="Bookman Old Style" w:cs="Bookman Old Style"/>
          <w:sz w:val="20"/>
          <w:szCs w:val="20"/>
          <w:lang w:eastAsia="zh-CN"/>
        </w:rPr>
        <w:t xml:space="preserve">специальный депозитарный счет </w:t>
      </w:r>
      <w:r w:rsidRPr="009A4031">
        <w:rPr>
          <w:rFonts w:ascii="Bookman Old Style" w:hAnsi="Bookman Old Style" w:cs="Bookman Old Style"/>
          <w:sz w:val="20"/>
          <w:szCs w:val="20"/>
        </w:rPr>
        <w:t>денежные средства, являющиеся доходом по Ценным бумагам, для последующего перечисления Депоненту.</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2.2.6. В случаях, предусмотренных действующим законодательством РФ и Регламентом, проводить депозитарные операции по инициативе должностных лиц Депозитария (на основании служебных поручений), а также эмитента или регистратора (на основании глобальных поручений), в порядке и сроки, предусмотренные Регламентом, действующим законодательством Российской Федерации.</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2.2.7. Для исполнения своих обязанностей по настоящему Договору привлекать третьих лиц.</w:t>
      </w:r>
    </w:p>
    <w:p w:rsidR="00E36589" w:rsidRPr="009A4031" w:rsidRDefault="00E36589" w:rsidP="00CB13F3">
      <w:pPr>
        <w:widowControl w:val="0"/>
        <w:jc w:val="both"/>
        <w:rPr>
          <w:rFonts w:ascii="Bookman Old Style" w:hAnsi="Bookman Old Style" w:cs="Bookman Old Style"/>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2.3. Депонент обязан:</w:t>
      </w:r>
    </w:p>
    <w:p w:rsidR="00E36589" w:rsidRPr="009A4031" w:rsidRDefault="00E36589" w:rsidP="00CB13F3">
      <w:pPr>
        <w:jc w:val="both"/>
        <w:rPr>
          <w:rFonts w:ascii="Bookman Old Style" w:hAnsi="Bookman Old Style" w:cs="Bookman Old Style"/>
          <w:sz w:val="20"/>
          <w:szCs w:val="20"/>
        </w:rPr>
      </w:pPr>
      <w:r w:rsidRPr="009A4031">
        <w:rPr>
          <w:rFonts w:ascii="Bookman Old Style" w:hAnsi="Bookman Old Style" w:cs="Bookman Old Style"/>
          <w:sz w:val="20"/>
          <w:szCs w:val="20"/>
        </w:rPr>
        <w:t xml:space="preserve">2.3.1. Соблюдать требования действующего законодательства </w:t>
      </w:r>
      <w:r w:rsidRPr="009A4031">
        <w:rPr>
          <w:rFonts w:ascii="Bookman Old Style" w:hAnsi="Bookman Old Style" w:cs="Bookman Old Style"/>
          <w:kern w:val="24"/>
          <w:sz w:val="20"/>
          <w:szCs w:val="20"/>
        </w:rPr>
        <w:t>РФ</w:t>
      </w:r>
      <w:r w:rsidRPr="009A4031">
        <w:rPr>
          <w:rFonts w:ascii="Bookman Old Style" w:hAnsi="Bookman Old Style" w:cs="Bookman Old Style"/>
          <w:sz w:val="20"/>
          <w:szCs w:val="20"/>
        </w:rPr>
        <w:t>, условия настоящего Договора, Регламента.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2.3.2. Оплачивать услуги Депозитария и возмещать расходы Депозитария при оказании депозитарных услуг в порядке, в размере и в сроки, предусмотренные настоящим Договором и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2.3.3. Предоставлять по требованию Депозитария документы, служащие основанием для проведения депозитарных операций.</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2.3.4. Подавать поручения, служащие основанием для  зачисления Ценных бумаг на счет депо Депонента только в случаях, если в отношении указанных ценных бумаг Депонент является владельцем, доверительным управляющим либо залогодержателем.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2.3.5. Указывать достоверные сведения в анкете Депонента. Незамедлительно извещать Депозитарий обо всех изменениях сведений, содержащихся в анкете Депонента, сведений о лицах, уполномоченных распоряжаться счетом депо Депонента, а также иных сведений, имеющих существенное значение для исполнения Депозитарием своих обязанностей по настоящему Договору.</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2.3.6. Незамедлительно извещать Депозитарий о прекращении действия доверенностей на уполномоченных лиц Депонента.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2.3.7. Незамедлительно извещать Депозитарий об аннулировании, приостановлении или окончании срока действия лицензии на право осуществления деятельности по управлению ценными бумагами, выданной Депоненту. В случае наступления любого из данных событий Депонент обязан предоставить в Депозитарий поручения на списание Ценных бумаг со счета депо Депонента.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p>
    <w:p w:rsidR="00E36589" w:rsidRPr="009A4031" w:rsidRDefault="00E36589" w:rsidP="00CB13F3">
      <w:pPr>
        <w:pStyle w:val="BodyTextIndent3"/>
        <w:spacing w:line="240" w:lineRule="auto"/>
        <w:ind w:firstLine="0"/>
        <w:rPr>
          <w:rFonts w:ascii="Bookman Old Style" w:hAnsi="Bookman Old Style" w:cs="Bookman Old Style"/>
          <w:b/>
          <w:bCs/>
          <w:i w:val="0"/>
          <w:iCs w:val="0"/>
          <w:sz w:val="20"/>
          <w:szCs w:val="20"/>
        </w:rPr>
      </w:pPr>
    </w:p>
    <w:p w:rsidR="00E36589" w:rsidRPr="009A4031" w:rsidRDefault="00E36589" w:rsidP="00CB13F3">
      <w:pPr>
        <w:pStyle w:val="BodyTextIndent3"/>
        <w:spacing w:line="240" w:lineRule="auto"/>
        <w:ind w:firstLine="0"/>
        <w:rPr>
          <w:rFonts w:ascii="Bookman Old Style" w:hAnsi="Bookman Old Style" w:cs="Bookman Old Style"/>
          <w:b/>
          <w:bCs/>
          <w:i w:val="0"/>
          <w:iCs w:val="0"/>
          <w:sz w:val="20"/>
          <w:szCs w:val="20"/>
        </w:rPr>
      </w:pPr>
      <w:r w:rsidRPr="009A4031">
        <w:rPr>
          <w:rFonts w:ascii="Bookman Old Style" w:hAnsi="Bookman Old Style" w:cs="Bookman Old Style"/>
          <w:b/>
          <w:bCs/>
          <w:i w:val="0"/>
          <w:iCs w:val="0"/>
          <w:sz w:val="20"/>
          <w:szCs w:val="20"/>
        </w:rPr>
        <w:t>2.4. Депонент вправе:</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2.4.1. Подавать Депозитарию поручения в порядке и форме, установленные Регламентом. Определение в поручении места хранения Ценных бумаг считается прямым указанием Депонента Депозитарию о выборе места хранения.</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2.4.2. Назначить оператора, распорядителя, попечителя счета депо Депонента. Попечителем счета депо Депонента может быть назначено только лицо, имеющее лицензию профессионального участника рынка ценных бумаг. У счета депо Депонента не может быть более одного попечителя счета депо.</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При назначении попечителя счета депо Депонента:</w:t>
      </w:r>
    </w:p>
    <w:p w:rsidR="00E36589" w:rsidRPr="009A4031" w:rsidRDefault="00E36589" w:rsidP="00CB13F3">
      <w:pPr>
        <w:pStyle w:val="BodyTextIndent3"/>
        <w:numPr>
          <w:ilvl w:val="0"/>
          <w:numId w:val="2"/>
        </w:numPr>
        <w:tabs>
          <w:tab w:val="num" w:pos="720"/>
        </w:tabs>
        <w:spacing w:line="240" w:lineRule="auto"/>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Депонент не вправе самостоятельно подавать Депозитарию поручения, за исключением случаев, предусмотренных Регламентом;</w:t>
      </w:r>
    </w:p>
    <w:p w:rsidR="00E36589" w:rsidRPr="009A4031" w:rsidRDefault="00E36589" w:rsidP="00CB13F3">
      <w:pPr>
        <w:pStyle w:val="BodyTextIndent3"/>
        <w:numPr>
          <w:ilvl w:val="0"/>
          <w:numId w:val="2"/>
        </w:numPr>
        <w:tabs>
          <w:tab w:val="num" w:pos="720"/>
        </w:tabs>
        <w:spacing w:line="240" w:lineRule="auto"/>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Отчеты об исполнении операций по счету депо Депонента, предусмотренные Регламентом, Депозитарий выдает попечителю счета депо Депонента, если иное не установлено Регламентом.</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b/>
          <w:bCs/>
          <w:i w:val="0"/>
          <w:iCs w:val="0"/>
          <w:sz w:val="20"/>
          <w:szCs w:val="20"/>
        </w:rPr>
        <w:t>3. ПОРЯДОК РАСЧЕТОВ</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3.1. Оплата услуг и возмещение расходов Депозитария осуществляется Депонентом на основании выставляемых Депозитарием счетов.</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3.2. Счета за услуги Депозитария выставляются на основании Тарифов Депозитария, содержащихся в Регламенте, ежемесячно в течение 10 (десяти) рабочих дней, следующих за окончанием оплачиваемого месяца. Тарифы Депозитария утверждаются приказом Генерального директора.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3.3. Счета на возмещение расходов Депозитария выставляются Депозитарием на основании счетов лиц, оказавших соответствующие услуги, включающие в себя:</w:t>
      </w:r>
    </w:p>
    <w:p w:rsidR="00E36589" w:rsidRPr="009A4031" w:rsidRDefault="00E36589" w:rsidP="00CB13F3">
      <w:pPr>
        <w:pStyle w:val="BodyTextIndent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услуги вышестоящих депозитариев, регистраторов; </w:t>
      </w:r>
    </w:p>
    <w:p w:rsidR="00E36589" w:rsidRPr="009A4031" w:rsidRDefault="00E36589" w:rsidP="00CB13F3">
      <w:pPr>
        <w:pStyle w:val="BodyTextIndent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услуги трансфер-агентов и агентов по перерегистрации;</w:t>
      </w:r>
    </w:p>
    <w:p w:rsidR="00E36589" w:rsidRPr="009A4031" w:rsidRDefault="00E36589" w:rsidP="00CB13F3">
      <w:pPr>
        <w:pStyle w:val="BodyTextIndent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услуги расчетных организаций;</w:t>
      </w:r>
    </w:p>
    <w:p w:rsidR="00E36589" w:rsidRPr="009A4031" w:rsidRDefault="00E36589" w:rsidP="00CB13F3">
      <w:pPr>
        <w:pStyle w:val="BodyTextIndent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вознаграждение кредитных организаций за перечисление доходов по ценным бумагам в денежной форме;</w:t>
      </w:r>
    </w:p>
    <w:p w:rsidR="00E36589" w:rsidRPr="009A4031" w:rsidRDefault="00E36589" w:rsidP="00CB13F3">
      <w:pPr>
        <w:pStyle w:val="BodyTextIndent3"/>
        <w:numPr>
          <w:ilvl w:val="0"/>
          <w:numId w:val="3"/>
        </w:numPr>
        <w:tabs>
          <w:tab w:val="clear" w:pos="1440"/>
          <w:tab w:val="num" w:pos="748"/>
          <w:tab w:val="num" w:pos="1035"/>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другие расходы, произведенные Депозитарием для выполнения поручений и распоряжений Депонента.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Выставление счетов на возмещение расходов осуществляется в течение 5 (Пяти) рабочих дней со дня получения счетов от лиц, оказавших такие услуги.</w:t>
      </w:r>
    </w:p>
    <w:p w:rsidR="00E36589" w:rsidRPr="009A4031" w:rsidRDefault="00E36589" w:rsidP="00CB13F3">
      <w:pPr>
        <w:jc w:val="both"/>
        <w:rPr>
          <w:rFonts w:ascii="Bookman Old Style" w:hAnsi="Bookman Old Style" w:cs="Bookman Old Style"/>
          <w:sz w:val="20"/>
          <w:szCs w:val="20"/>
        </w:rPr>
      </w:pPr>
      <w:r w:rsidRPr="009A4031">
        <w:rPr>
          <w:rFonts w:ascii="Bookman Old Style" w:hAnsi="Bookman Old Style" w:cs="Bookman Old Style"/>
          <w:sz w:val="20"/>
          <w:szCs w:val="20"/>
        </w:rPr>
        <w:t>3.4. Счет за услуги Депозитария Депонент обязан оплатить в течение 20 (двадцати) рабочих дней, следующих за окончанием оплачиваемого месяца.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Счет на возмещение расходов Депозитария Депонент обязан оплатить в течение 5 (Пяти) рабочих дней, следующих за днем выставления счета.</w:t>
      </w:r>
    </w:p>
    <w:p w:rsidR="00E36589" w:rsidRPr="009A4031" w:rsidRDefault="00E36589" w:rsidP="00CB13F3">
      <w:pPr>
        <w:pStyle w:val="BodyTextIndent3"/>
        <w:spacing w:line="240" w:lineRule="auto"/>
        <w:ind w:firstLine="0"/>
        <w:rPr>
          <w:rFonts w:ascii="Bookman Old Style" w:eastAsia="SimSun" w:hAnsi="Bookman Old Style"/>
          <w:i w:val="0"/>
          <w:iCs w:val="0"/>
          <w:sz w:val="20"/>
          <w:szCs w:val="20"/>
          <w:lang w:eastAsia="zh-CN"/>
        </w:rPr>
      </w:pPr>
      <w:r w:rsidRPr="009A4031">
        <w:rPr>
          <w:rFonts w:ascii="Bookman Old Style" w:hAnsi="Bookman Old Style" w:cs="Bookman Old Style"/>
          <w:i w:val="0"/>
          <w:iCs w:val="0"/>
          <w:sz w:val="20"/>
          <w:szCs w:val="20"/>
        </w:rPr>
        <w:t xml:space="preserve">3.5. Депозитарий вправе удерживать денежные средства Депонента в размере суммы выставленного счета из любых денежных средств Депонента, учитываемых на специальном брокерском счете </w:t>
      </w:r>
      <w:r w:rsidRPr="009A4031">
        <w:rPr>
          <w:rFonts w:ascii="Bookman Old Style" w:hAnsi="Bookman Old Style" w:cs="Bookman Old Style"/>
          <w:b/>
          <w:bCs/>
          <w:i w:val="0"/>
          <w:iCs w:val="0"/>
          <w:snapToGrid w:val="0"/>
          <w:sz w:val="20"/>
          <w:szCs w:val="20"/>
        </w:rPr>
        <w:t>ООО ИК «Айсберг Финанс»,</w:t>
      </w:r>
      <w:r w:rsidRPr="009A4031">
        <w:rPr>
          <w:rFonts w:ascii="Bookman Old Style" w:hAnsi="Bookman Old Style" w:cs="Bookman Old Style"/>
          <w:i w:val="0"/>
          <w:iCs w:val="0"/>
          <w:sz w:val="20"/>
          <w:szCs w:val="20"/>
        </w:rPr>
        <w:t xml:space="preserve"> в случае заключения соответствующих договоров.</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3.6. В случае назначения Депонентом попечителя счета депо, счета за услуги Депозитария и возмещение расходов Депозитарий выставляет на имя попечителя счета депо. Депонент в этом случае обязан оплачивать счета за услуги Депозитария и на возмещение расходов, перевыставленные на его имя попечителем счета депо.</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3.7. Депозитарий вправе потребовать от Депонента предварительной оплаты услуг Депозитария и/или третьих лиц, указанных в п. 3.3. настоящего Договора, в следующих случаях:</w:t>
      </w:r>
    </w:p>
    <w:p w:rsidR="00E36589" w:rsidRPr="009A4031" w:rsidRDefault="00E36589" w:rsidP="00CB13F3">
      <w:pPr>
        <w:pStyle w:val="BodyTextIndent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остаток ценных бумаг на счете депо Депонента в результате исполнения операции списания или перевода ценных бумаг  будет равен нулю; </w:t>
      </w:r>
    </w:p>
    <w:p w:rsidR="00E36589" w:rsidRPr="009A4031" w:rsidRDefault="00E36589" w:rsidP="00CB13F3">
      <w:pPr>
        <w:pStyle w:val="BodyTextIndent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исполнение поручения Депонента потребует от Депозитария единовременных расходов, превышающих 3000 рублей;</w:t>
      </w:r>
    </w:p>
    <w:p w:rsidR="00E36589" w:rsidRPr="009A4031" w:rsidRDefault="00E36589" w:rsidP="00CB13F3">
      <w:pPr>
        <w:pStyle w:val="BodyTextIndent3"/>
        <w:numPr>
          <w:ilvl w:val="0"/>
          <w:numId w:val="5"/>
        </w:numPr>
        <w:tabs>
          <w:tab w:val="clear" w:pos="1440"/>
        </w:tabs>
        <w:spacing w:line="240" w:lineRule="auto"/>
        <w:ind w:left="748" w:hanging="187"/>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 случае, предусмотренном п. 8.5. настоящего Договора.</w:t>
      </w:r>
    </w:p>
    <w:p w:rsidR="00E36589" w:rsidRPr="009A4031" w:rsidRDefault="00E36589" w:rsidP="00CB13F3">
      <w:pPr>
        <w:pStyle w:val="BodyTextIndent3"/>
        <w:spacing w:line="240" w:lineRule="auto"/>
        <w:ind w:firstLine="0"/>
        <w:rPr>
          <w:rFonts w:ascii="Bookman Old Style" w:hAnsi="Bookman Old Style" w:cs="Bookman Old Style"/>
          <w:b/>
          <w:bCs/>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4. КОНФИДЕНЦИАЛЬНОСТЬ</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4.1. Стороны обязуются соблюдать конфиденциальность в отношении информации, ставшей им известной вследствие заключения и исполнения настоящего Договора.</w:t>
      </w:r>
    </w:p>
    <w:p w:rsidR="00E36589" w:rsidRPr="009A4031" w:rsidRDefault="00E36589" w:rsidP="00CB13F3">
      <w:pPr>
        <w:pStyle w:val="BodyTextIndent3"/>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4.2. Депозитарий обязуется без согласия Депонента не предоставлять кому-либо информацию о счете депо Депонента и об операциях по этому счету, кроме случаев, когда предоставление информации является обязанностью Депозитария в соответствии с требованиями действующего законодательства РФ или настоящего Договора.</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5. ОТВЕТСТВЕННОСТЬ СТОРОН</w:t>
      </w:r>
    </w:p>
    <w:p w:rsidR="00E36589" w:rsidRPr="009A4031" w:rsidRDefault="00E36589" w:rsidP="00CB13F3">
      <w:pPr>
        <w:widowControl w:val="0"/>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5.1. Депозитарий не несет ответственности перед Депонентом:</w:t>
      </w:r>
    </w:p>
    <w:p w:rsidR="00E36589" w:rsidRPr="009A4031" w:rsidRDefault="00E36589" w:rsidP="00CB13F3">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убытки, причиненные в результате действий/бездействия любых уполномоченных Депонентом лиц,</w:t>
      </w:r>
    </w:p>
    <w:p w:rsidR="00E36589" w:rsidRPr="009A4031" w:rsidRDefault="00E36589" w:rsidP="00CB13F3">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за </w:t>
      </w:r>
      <w:r w:rsidRPr="009A4031">
        <w:rPr>
          <w:rFonts w:ascii="Bookman Old Style" w:hAnsi="Bookman Old Style" w:cs="Bookman Old Style"/>
          <w:sz w:val="20"/>
          <w:szCs w:val="20"/>
        </w:rPr>
        <w:t>убытки, причиненные вследствие невыполнения или  ненадлежащего выполнения Депонентом обязательств, предусмотренных п. 2.3.5., 2.3.6. настоящего Договора</w:t>
      </w:r>
      <w:r w:rsidRPr="009A4031">
        <w:rPr>
          <w:rFonts w:ascii="Bookman Old Style" w:hAnsi="Bookman Old Style" w:cs="Bookman Old Style"/>
          <w:snapToGrid w:val="0"/>
          <w:sz w:val="20"/>
          <w:szCs w:val="20"/>
        </w:rPr>
        <w:t>;</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непредставление или несвоевременное представление списков владельцев именных ценных бумаг в случае неполучения или несвоевременного получения соответствующего запроса от эмитента, регистратора, вышестоящего депозитария;</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действия/бездействие третьих лиц, включая, но не ограничиваясь:</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неисполнение эмитентом своих обязательств по Ценным бумагам;</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неправомерные действия эмитента или регистратора;</w:t>
      </w:r>
    </w:p>
    <w:p w:rsidR="00E36589" w:rsidRPr="009A4031" w:rsidRDefault="00E36589" w:rsidP="00626FC2">
      <w:pPr>
        <w:widowControl w:val="0"/>
        <w:tabs>
          <w:tab w:val="num" w:pos="709"/>
        </w:tabs>
        <w:ind w:firstLine="1276"/>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предоставления регистратором и/или эмитентом и/или другим депозитарием неточной и/или неполной информации.</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не соблюдение Депонентом ограничений, связанных с владением и обращением отдельных видов Ценных бумаг;</w:t>
      </w:r>
    </w:p>
    <w:p w:rsidR="00E36589" w:rsidRPr="009A4031" w:rsidRDefault="00E36589" w:rsidP="00626FC2">
      <w:pPr>
        <w:widowControl w:val="0"/>
        <w:numPr>
          <w:ilvl w:val="0"/>
          <w:numId w:val="4"/>
        </w:numPr>
        <w:tabs>
          <w:tab w:val="clear" w:pos="502"/>
        </w:tabs>
        <w:ind w:left="748" w:hanging="187"/>
        <w:jc w:val="both"/>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за убытки, причиненные в результате действий\бездействия вышестоящего депозитария, если выбор такового был обусловлен прямым указанием Депонента;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5.2. Депонент несет ответственность за предоставление в Депозитарий недостоверной информации, предусмотренной настоящим Договором, а также за несвоевременное предоставление информации.</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5.3. Депонент несет ответственность за невыполнение или ненадлежащее выполнение обязательств по оплате услуг Депозитария, предусмотренных настоящим Договором, в соответствии с настоящим Договором и Регламентом.</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5.4. В случае задержки выполнения Депонентом обязательств, предусмотренных пунктом 3.4. настоящего Договора Депонент выплачивает Депозитарию неустойку в размере 0,5 % (ноль целых пять десятых) процента от подлежащей оплате суммы за каждый календарный день просрочки, но не более 10 % (десяти) процентов от указанной суммы.</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5.5. Депозитарий обязан возместить Депоненту убытки, причиненные последнему в случае невыполнения или ненадлежащего выполнения Депозитарием условий настоящего Договора, если не докажет, что убытки возникли вследствие обстоятельств, не зависящих от него.</w:t>
      </w: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5. ФОРС-МАЖОР</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6.1. Любая из Сторон Договора освобождается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или предотвратить. К таким обстоятельствам относятся: наводнения, пожар, землетрясение и иные явления природы, а также военные действия, акты или действия государственных органов, препятствующие выполнению Сторонами обязательств по настоящему Договору. </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6.2. При наступлении обстоятельств, указанных в п. 6.1. настоящего Договора, Сторона, подвергшаяся их действию, должна не позднее чем в течение 3 (трех) рабочих дней со дня наступления форс-мажорных обстоятельств известить о них другую Сторону в письменной форме и принять все возможные меры с целью максимально ограничить отрицательные последствия, вызванные указанными форс-мажорными обстоятельствами.</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6.3. Не извещение или несвоевременное извещение другой Стороны о наступлении форс-мажорных обстоятельств влечет за собой утрату права ссылаться на эти обстоятельства.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6.4. В случаях наступления обстоятельств, предусмотренных в п. 6.1. настоящего Договора, срок выполнения Стороной обязательств по настоящему Договору переносится соразмерно времени, в течение которого действуют эти обстоятельства и/или их последствия.</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6.5. В случае если форс-мажорные обстоятельства длятся более одного месяца, то любая из Сторон имеет право расторгнуть настоящий Договор. </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p>
    <w:p w:rsidR="00E36589" w:rsidRPr="009A4031" w:rsidRDefault="00E36589" w:rsidP="00CB13F3">
      <w:pPr>
        <w:widowControl w:val="0"/>
        <w:jc w:val="both"/>
        <w:rPr>
          <w:rFonts w:ascii="Bookman Old Style" w:hAnsi="Bookman Old Style" w:cs="Bookman Old Style"/>
          <w:sz w:val="20"/>
          <w:szCs w:val="20"/>
        </w:rPr>
      </w:pPr>
      <w:r w:rsidRPr="009A4031">
        <w:rPr>
          <w:rFonts w:ascii="Bookman Old Style" w:hAnsi="Bookman Old Style" w:cs="Bookman Old Style"/>
          <w:b/>
          <w:bCs/>
          <w:snapToGrid w:val="0"/>
          <w:sz w:val="20"/>
          <w:szCs w:val="20"/>
        </w:rPr>
        <w:t>7. ПОРЯДОК РАЗРЕШЕНИЯ СПОРОВ</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7.1. Все споры и разногласия, возникающие между Сторонами по настоящему Договору или в связи с ним, разрешаются путем переговоров между Сторонами.</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7.2. Все вопросы, неурегулированные настоящим Договором, разрешаются в соответствии с действующим законодательством РФ. </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sz w:val="20"/>
          <w:szCs w:val="20"/>
        </w:rPr>
      </w:pPr>
      <w:r w:rsidRPr="009A4031">
        <w:rPr>
          <w:rFonts w:ascii="Bookman Old Style" w:hAnsi="Bookman Old Style" w:cs="Bookman Old Style"/>
          <w:b/>
          <w:bCs/>
          <w:snapToGrid w:val="0"/>
          <w:sz w:val="20"/>
          <w:szCs w:val="20"/>
        </w:rPr>
        <w:t>8. СРОК ДЕЙСТВИЯ И УСЛОВИЯ РАСТОРЖЕНИЯ НАСТОЯЩЕГО ДОГОВОРА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8.1. Настоящий Договор вступает в силу с момента подписания и действует бессрочно.</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8.2. Каждая Сторона имеет право отказаться от исполнения настоящего Договора в одностороннем порядке.</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8.3. В случае одностороннего отказа от исполнения настоящего Договора, Сторона-инициатор обязана письменно уведомить о предстоящем расторжении другую Сторону не менее чем за 1 (Один) месяц до даты расторжения. В течение этого срока Депонент обязан подать поручения на списание всех Ценных бумаг со счета депо Депонента на счета, открытые в  реестре владельцев именных ценных бумаг, или на счета депо в другие депозитарии, и предварительно оплатить счет за услуги, связанные с выполнением данных поручений, а также счет на возмещение расходов Депозитария по исполнению таких поручений.</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8.4. Договор считается прекратившим свое действие только после полной оплаты Депонентом услуг, возмещения расходов Депозитария по оказанию услуг, предусмотренных настоящим Договором, и исполнения Депозитарием указанных в п. 8.3. настоящего Договора поручений Депонента.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8.5. Оказание услуг после расторжения настоящего Договора (перечисление поступивших доходов, предоставление отчетов и т.д.) осуществляется в порядке, указанном в Регламенте. Стоимость услуг Депозитария в этом случае определяется Регламентом. Депозитарий вправе требовать предварительной оплаты данных услуг.</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8.6. Если иное не установлено распоряжением Депонента, перечисление доходов и отправка корреспонденции в его адрес после прекращения действия настоящего Договора производится по реквизитам, указанным в анкете Депонента на момент прекращения договорных отношений с Депозитарием.</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p>
    <w:p w:rsidR="00E36589" w:rsidRPr="009A4031" w:rsidRDefault="00E36589" w:rsidP="00CB13F3">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9. ПРОЧИЕ УСЛОВИЯ</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9.1. Настоящий Договор составлен в двух экземплярах, имеющих одинаковую юридическую силу, по одному для каждой из Сторон.</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9.2. Изменения и дополнения в настоящий Договор вносятся по взаимному согласию Сторон, оформленному в письменном виде и подписанному полномочными представителями Сторон, за исключением случаев, предусмотренных п. 2.2.3. настоящего Договора.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 xml:space="preserve">9.3. В случае внесения изменений и (или) дополнений в Регламент в одностороннем порядке по инициативе Депозитария последний обязуется в срок не позднее чем за 10 (Десять) дней до даты вступления указанных изменений в силу уведомить Депонента об изменениях посредством размещения информации на WEB-сайте и доске объявлений в офисе Депозитария по адресу: </w:t>
      </w:r>
      <w:r w:rsidRPr="009A4031">
        <w:rPr>
          <w:rFonts w:ascii="Bookman Old Style" w:hAnsi="Bookman Old Style" w:cs="Bookman Old Style"/>
          <w:sz w:val="20"/>
          <w:szCs w:val="20"/>
        </w:rPr>
        <w:t>115184, г. Москва, Старый Толмачевский пер., д. 9.</w:t>
      </w:r>
      <w:r w:rsidRPr="009A4031">
        <w:rPr>
          <w:rFonts w:ascii="Bookman Old Style" w:hAnsi="Bookman Old Style" w:cs="Bookman Old Style"/>
          <w:i w:val="0"/>
          <w:iCs w:val="0"/>
          <w:sz w:val="20"/>
          <w:szCs w:val="20"/>
        </w:rPr>
        <w:t xml:space="preserve"> </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В случае если внесение изменений и дополнений в Регламент обусловлено изменением нормативных правовых актов РФ, регламентирующих порядок осуществления депозитарной деятельности и/или обращения ценных бумаг, то такие изменения начинают действовать с момента вступления в силу соответствующих нормативных правовых актов.</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9.4. После размещения указанной информации на WEB-сайте Депозитария считается, что Депозитарий уведомил Депонента о внесении изменений и дополнений в настоящий Договор. Датой уведомления считается дата размещения информации на WEB-сайте и доске объявлений в офисе Депозитария. Ответственность за получение указанной информации лежит на Депоненте.</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9.5. Депонентам рекомендуется просматривать WEB-сайт Депозитария.</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9.6. Подписывая настоящий Договор, Депонент подтверждает, что он ознакомлен с Регламентом, являющимся неотъемлемой его частью.</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9.7. При исполнении обязательств по настоящему Договору Стороны используют следующие средства связи: почта, факсимильная связь, электронная почта, курьерская почта.</w:t>
      </w:r>
    </w:p>
    <w:p w:rsidR="00E36589" w:rsidRPr="009A4031" w:rsidRDefault="00E36589" w:rsidP="00CB13F3">
      <w:pPr>
        <w:pStyle w:val="BodyTextIndent3"/>
        <w:tabs>
          <w:tab w:val="num" w:pos="0"/>
        </w:tabs>
        <w:spacing w:line="240" w:lineRule="auto"/>
        <w:ind w:firstLine="0"/>
        <w:rPr>
          <w:rFonts w:ascii="Bookman Old Style" w:hAnsi="Bookman Old Style" w:cs="Bookman Old Style"/>
          <w:i w:val="0"/>
          <w:iCs w:val="0"/>
          <w:sz w:val="20"/>
          <w:szCs w:val="20"/>
        </w:rPr>
      </w:pPr>
      <w:r w:rsidRPr="009A4031">
        <w:rPr>
          <w:rFonts w:ascii="Bookman Old Style" w:hAnsi="Bookman Old Style" w:cs="Bookman Old Style"/>
          <w:i w:val="0"/>
          <w:iCs w:val="0"/>
          <w:sz w:val="20"/>
          <w:szCs w:val="20"/>
        </w:rPr>
        <w:t>9.8. Для передачи информации Депоненту Депозитарий использует адреса для связи, указанные в анкете Депонента. Стороны признают обмен факсимильными сообщениями в случаях, предусмотренных Регламентом, в качестве письменной формы обмена информацией. Стороны договорились также признавать такие сообщения доказательствами при рассмотрении любых разногласий, в том числе в суде</w:t>
      </w:r>
    </w:p>
    <w:p w:rsidR="00E36589" w:rsidRPr="009A4031" w:rsidRDefault="00E36589" w:rsidP="00CB13F3">
      <w:pPr>
        <w:jc w:val="both"/>
        <w:rPr>
          <w:rFonts w:ascii="Bookman Old Style" w:hAnsi="Bookman Old Style" w:cs="Bookman Old Style"/>
          <w:sz w:val="20"/>
          <w:szCs w:val="20"/>
        </w:rPr>
      </w:pPr>
    </w:p>
    <w:tbl>
      <w:tblPr>
        <w:tblpPr w:leftFromText="180" w:rightFromText="180" w:vertAnchor="text" w:horzAnchor="margin" w:tblpY="747"/>
        <w:tblW w:w="10866" w:type="dxa"/>
        <w:tblLayout w:type="fixed"/>
        <w:tblLook w:val="0000"/>
      </w:tblPr>
      <w:tblGrid>
        <w:gridCol w:w="5211"/>
        <w:gridCol w:w="284"/>
        <w:gridCol w:w="5371"/>
      </w:tblGrid>
      <w:tr w:rsidR="00E36589" w:rsidRPr="009A4031">
        <w:tc>
          <w:tcPr>
            <w:tcW w:w="5211" w:type="dxa"/>
          </w:tcPr>
          <w:p w:rsidR="00E36589" w:rsidRPr="009A4031" w:rsidRDefault="00E36589" w:rsidP="005679B6">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 xml:space="preserve">ДЕПОЗИТАРИЙ: </w:t>
            </w:r>
          </w:p>
          <w:p w:rsidR="00E36589" w:rsidRPr="009A4031" w:rsidRDefault="00E36589" w:rsidP="00A64D5C">
            <w:pPr>
              <w:widowControl w:val="0"/>
              <w:jc w:val="both"/>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ООО ИК «Айсберг Финанс»</w:t>
            </w:r>
          </w:p>
        </w:tc>
        <w:tc>
          <w:tcPr>
            <w:tcW w:w="284" w:type="dxa"/>
          </w:tcPr>
          <w:p w:rsidR="00E36589" w:rsidRPr="009A4031" w:rsidRDefault="00E36589" w:rsidP="005679B6">
            <w:pPr>
              <w:widowControl w:val="0"/>
              <w:rPr>
                <w:rFonts w:ascii="Bookman Old Style" w:hAnsi="Bookman Old Style" w:cs="Bookman Old Style"/>
                <w:b/>
                <w:bCs/>
                <w:snapToGrid w:val="0"/>
                <w:sz w:val="20"/>
                <w:szCs w:val="20"/>
              </w:rPr>
            </w:pPr>
          </w:p>
        </w:tc>
        <w:tc>
          <w:tcPr>
            <w:tcW w:w="5371" w:type="dxa"/>
          </w:tcPr>
          <w:p w:rsidR="00E36589" w:rsidRPr="009A4031" w:rsidRDefault="00E36589" w:rsidP="005679B6">
            <w:pPr>
              <w:widowControl w:val="0"/>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ДЕПОНЕНТ:</w:t>
            </w:r>
          </w:p>
        </w:tc>
      </w:tr>
      <w:tr w:rsidR="00E36589" w:rsidRPr="009A4031">
        <w:tc>
          <w:tcPr>
            <w:tcW w:w="5211" w:type="dxa"/>
          </w:tcPr>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F52F18">
            <w:pPr>
              <w:widowControl w:val="0"/>
              <w:rPr>
                <w:rFonts w:ascii="Bookman Old Style" w:hAnsi="Bookman Old Style" w:cs="Bookman Old Style"/>
                <w:b/>
                <w:bCs/>
                <w:snapToGrid w:val="0"/>
                <w:sz w:val="20"/>
                <w:szCs w:val="20"/>
              </w:rPr>
            </w:pPr>
            <w:r w:rsidRPr="009A4031">
              <w:rPr>
                <w:rFonts w:ascii="Bookman Old Style" w:hAnsi="Bookman Old Style" w:cs="Bookman Old Style"/>
                <w:b/>
                <w:bCs/>
                <w:snapToGrid w:val="0"/>
                <w:sz w:val="20"/>
                <w:szCs w:val="20"/>
              </w:rPr>
              <w:t xml:space="preserve">Место нахождения: </w:t>
            </w:r>
            <w:r w:rsidRPr="009A4031">
              <w:rPr>
                <w:rFonts w:ascii="Bookman Old Style" w:hAnsi="Bookman Old Style" w:cs="Bookman Old Style"/>
                <w:sz w:val="20"/>
                <w:szCs w:val="20"/>
              </w:rPr>
              <w:t>1</w:t>
            </w:r>
            <w:r>
              <w:rPr>
                <w:rFonts w:ascii="Bookman Old Style" w:hAnsi="Bookman Old Style" w:cs="Bookman Old Style"/>
                <w:sz w:val="20"/>
                <w:szCs w:val="20"/>
              </w:rPr>
              <w:t>21059</w:t>
            </w:r>
            <w:r w:rsidRPr="009A4031">
              <w:rPr>
                <w:rFonts w:ascii="Bookman Old Style" w:hAnsi="Bookman Old Style" w:cs="Bookman Old Style"/>
                <w:sz w:val="20"/>
                <w:szCs w:val="20"/>
              </w:rPr>
              <w:t xml:space="preserve">, г. Москва, </w:t>
            </w:r>
            <w:r>
              <w:rPr>
                <w:rFonts w:ascii="Bookman Old Style" w:hAnsi="Bookman Old Style" w:cs="Bookman Old Style"/>
                <w:sz w:val="20"/>
                <w:szCs w:val="20"/>
              </w:rPr>
              <w:t>МЖД Киевское 5-й км., д.1, стр.1,2, помещ. 25</w:t>
            </w:r>
          </w:p>
          <w:p w:rsidR="00E36589" w:rsidRPr="009A4031" w:rsidRDefault="00E36589" w:rsidP="00F52F18">
            <w:pPr>
              <w:widowControl w:val="0"/>
              <w:spacing w:line="276" w:lineRule="auto"/>
              <w:jc w:val="both"/>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Тел.:</w:t>
            </w:r>
            <w:r w:rsidRPr="009A4031">
              <w:rPr>
                <w:rFonts w:ascii="Bookman Old Style" w:hAnsi="Bookman Old Style" w:cs="Bookman Old Style"/>
                <w:snapToGrid w:val="0"/>
                <w:sz w:val="20"/>
                <w:szCs w:val="20"/>
              </w:rPr>
              <w:t xml:space="preserve">(499) 290-02-52; </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 xml:space="preserve">ОГРН </w:t>
            </w:r>
            <w:r w:rsidRPr="009A4031">
              <w:rPr>
                <w:rFonts w:ascii="Bookman Old Style" w:hAnsi="Bookman Old Style" w:cs="Bookman Old Style"/>
                <w:sz w:val="20"/>
                <w:szCs w:val="20"/>
              </w:rPr>
              <w:t>1147746970106 ИНН 7734731423</w:t>
            </w:r>
          </w:p>
          <w:p w:rsidR="00E36589" w:rsidRPr="009A4031" w:rsidRDefault="00E36589" w:rsidP="005679B6">
            <w:pPr>
              <w:pStyle w:val="Heading5"/>
              <w:jc w:val="left"/>
              <w:rPr>
                <w:rFonts w:ascii="Bookman Old Style" w:hAnsi="Bookman Old Style" w:cs="Bookman Old Style"/>
                <w:b w:val="0"/>
                <w:bCs w:val="0"/>
                <w:i w:val="0"/>
                <w:iCs w:val="0"/>
                <w:sz w:val="20"/>
                <w:szCs w:val="20"/>
              </w:rPr>
            </w:pPr>
          </w:p>
          <w:p w:rsidR="00E36589" w:rsidRPr="009A4031" w:rsidRDefault="00E36589" w:rsidP="005679B6">
            <w:pPr>
              <w:pStyle w:val="BodyText"/>
              <w:rPr>
                <w:rFonts w:ascii="Bookman Old Style" w:hAnsi="Bookman Old Style" w:cs="Bookman Old Style"/>
                <w:b/>
                <w:bCs/>
                <w:sz w:val="20"/>
                <w:szCs w:val="20"/>
              </w:rPr>
            </w:pPr>
            <w:r w:rsidRPr="009A4031">
              <w:rPr>
                <w:rFonts w:ascii="Bookman Old Style" w:hAnsi="Bookman Old Style" w:cs="Bookman Old Style"/>
                <w:b/>
                <w:bCs/>
                <w:sz w:val="20"/>
                <w:szCs w:val="20"/>
              </w:rPr>
              <w:t xml:space="preserve">Банковские реквизиты: </w:t>
            </w:r>
          </w:p>
          <w:p w:rsidR="00E36589" w:rsidRPr="009A4031" w:rsidRDefault="00E36589" w:rsidP="005679B6">
            <w:pPr>
              <w:widowControl w:val="0"/>
              <w:jc w:val="both"/>
              <w:rPr>
                <w:rFonts w:ascii="Bookman Old Style" w:hAnsi="Bookman Old Style" w:cs="Bookman Old Style"/>
                <w:b/>
                <w:bCs/>
                <w:snapToGrid w:val="0"/>
                <w:sz w:val="20"/>
                <w:szCs w:val="20"/>
              </w:rPr>
            </w:pPr>
          </w:p>
          <w:p w:rsidR="00E36589" w:rsidRPr="009A4031" w:rsidRDefault="00E36589" w:rsidP="005679B6">
            <w:pPr>
              <w:widowControl w:val="0"/>
              <w:jc w:val="both"/>
              <w:rPr>
                <w:rFonts w:ascii="Bookman Old Style" w:hAnsi="Bookman Old Style" w:cs="Bookman Old Style"/>
                <w:b/>
                <w:bCs/>
                <w:snapToGrid w:val="0"/>
                <w:sz w:val="20"/>
                <w:szCs w:val="20"/>
              </w:rPr>
            </w:pPr>
          </w:p>
          <w:p w:rsidR="00E36589" w:rsidRPr="009A4031" w:rsidRDefault="00E36589" w:rsidP="005679B6">
            <w:pPr>
              <w:widowControl w:val="0"/>
              <w:jc w:val="both"/>
              <w:rPr>
                <w:rFonts w:ascii="Bookman Old Style" w:hAnsi="Bookman Old Style" w:cs="Bookman Old Style"/>
                <w:sz w:val="20"/>
                <w:szCs w:val="20"/>
              </w:rPr>
            </w:pPr>
            <w:r w:rsidRPr="009A4031">
              <w:rPr>
                <w:rFonts w:ascii="Bookman Old Style" w:hAnsi="Bookman Old Style" w:cs="Bookman Old Style"/>
                <w:b/>
                <w:bCs/>
                <w:snapToGrid w:val="0"/>
                <w:sz w:val="20"/>
                <w:szCs w:val="20"/>
              </w:rPr>
              <w:t>_____________________</w:t>
            </w:r>
          </w:p>
          <w:p w:rsidR="00E36589" w:rsidRPr="009A4031" w:rsidRDefault="00E36589" w:rsidP="005679B6">
            <w:pPr>
              <w:widowControl w:val="0"/>
              <w:jc w:val="both"/>
              <w:rPr>
                <w:rFonts w:ascii="Bookman Old Style" w:hAnsi="Bookman Old Style" w:cs="Bookman Old Style"/>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tc>
        <w:tc>
          <w:tcPr>
            <w:tcW w:w="284" w:type="dxa"/>
          </w:tcPr>
          <w:p w:rsidR="00E36589" w:rsidRPr="009A4031" w:rsidRDefault="00E36589" w:rsidP="005679B6">
            <w:pPr>
              <w:widowControl w:val="0"/>
              <w:rPr>
                <w:rFonts w:ascii="Bookman Old Style" w:hAnsi="Bookman Old Style" w:cs="Bookman Old Style"/>
                <w:b/>
                <w:bCs/>
                <w:snapToGrid w:val="0"/>
                <w:sz w:val="20"/>
                <w:szCs w:val="20"/>
              </w:rPr>
            </w:pPr>
          </w:p>
        </w:tc>
        <w:tc>
          <w:tcPr>
            <w:tcW w:w="5371" w:type="dxa"/>
          </w:tcPr>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 xml:space="preserve">Место нахождения: </w:t>
            </w:r>
            <w:r w:rsidRPr="009A4031">
              <w:rPr>
                <w:rFonts w:ascii="Bookman Old Style" w:hAnsi="Bookman Old Style" w:cs="Bookman Old Style"/>
                <w:snapToGrid w:val="0"/>
                <w:sz w:val="20"/>
                <w:szCs w:val="20"/>
              </w:rPr>
              <w:t>___________</w:t>
            </w:r>
          </w:p>
          <w:p w:rsidR="00E36589" w:rsidRPr="009A4031" w:rsidRDefault="00E36589" w:rsidP="005679B6">
            <w:pPr>
              <w:widowControl w:val="0"/>
              <w:rPr>
                <w:rFonts w:ascii="Bookman Old Style" w:hAnsi="Bookman Old Style" w:cs="Bookman Old Style"/>
                <w:b/>
                <w:bCs/>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Почтовый адрес:</w:t>
            </w:r>
            <w:r w:rsidRPr="009A4031">
              <w:rPr>
                <w:rFonts w:ascii="Bookman Old Style" w:hAnsi="Bookman Old Style" w:cs="Bookman Old Style"/>
                <w:snapToGrid w:val="0"/>
                <w:sz w:val="20"/>
                <w:szCs w:val="20"/>
              </w:rPr>
              <w:t xml:space="preserve"> _____________</w:t>
            </w:r>
          </w:p>
          <w:p w:rsidR="00E36589" w:rsidRPr="009A4031" w:rsidRDefault="00E36589" w:rsidP="005679B6">
            <w:pPr>
              <w:widowControl w:val="0"/>
              <w:rPr>
                <w:rFonts w:ascii="Bookman Old Style" w:hAnsi="Bookman Old Style" w:cs="Bookman Old Style"/>
                <w:b/>
                <w:bCs/>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Тел</w:t>
            </w:r>
            <w:r w:rsidRPr="009A4031">
              <w:rPr>
                <w:rFonts w:ascii="Bookman Old Style" w:hAnsi="Bookman Old Style" w:cs="Bookman Old Style"/>
                <w:snapToGrid w:val="0"/>
                <w:sz w:val="20"/>
                <w:szCs w:val="20"/>
              </w:rPr>
              <w:t xml:space="preserve">.__________; </w:t>
            </w:r>
            <w:r w:rsidRPr="009A4031">
              <w:rPr>
                <w:rFonts w:ascii="Bookman Old Style" w:hAnsi="Bookman Old Style" w:cs="Bookman Old Style"/>
                <w:b/>
                <w:bCs/>
                <w:snapToGrid w:val="0"/>
                <w:sz w:val="20"/>
                <w:szCs w:val="20"/>
              </w:rPr>
              <w:t>факс</w:t>
            </w:r>
            <w:r w:rsidRPr="009A4031">
              <w:rPr>
                <w:rFonts w:ascii="Bookman Old Style" w:hAnsi="Bookman Old Style" w:cs="Bookman Old Style"/>
                <w:snapToGrid w:val="0"/>
                <w:sz w:val="20"/>
                <w:szCs w:val="20"/>
              </w:rPr>
              <w:t xml:space="preserve">.___________ </w:t>
            </w:r>
          </w:p>
          <w:p w:rsidR="00E36589" w:rsidRPr="009A4031" w:rsidRDefault="00E36589" w:rsidP="005679B6">
            <w:pPr>
              <w:pStyle w:val="Heading5"/>
              <w:jc w:val="left"/>
              <w:rPr>
                <w:rFonts w:ascii="Bookman Old Style" w:hAnsi="Bookman Old Style" w:cs="Bookman Old Style"/>
                <w:b w:val="0"/>
                <w:bCs w:val="0"/>
                <w:i w:val="0"/>
                <w:iCs w:val="0"/>
                <w:sz w:val="20"/>
                <w:szCs w:val="20"/>
              </w:rPr>
            </w:pPr>
          </w:p>
          <w:p w:rsidR="00E36589" w:rsidRPr="009A4031" w:rsidRDefault="00E36589" w:rsidP="005679B6">
            <w:pPr>
              <w:pStyle w:val="BodyText"/>
              <w:rPr>
                <w:rFonts w:ascii="Bookman Old Style" w:hAnsi="Bookman Old Style" w:cs="Bookman Old Style"/>
                <w:b/>
                <w:bCs/>
                <w:sz w:val="20"/>
                <w:szCs w:val="20"/>
              </w:rPr>
            </w:pPr>
            <w:r w:rsidRPr="009A4031">
              <w:rPr>
                <w:rFonts w:ascii="Bookman Old Style" w:hAnsi="Bookman Old Style" w:cs="Bookman Old Style"/>
                <w:b/>
                <w:bCs/>
                <w:sz w:val="20"/>
                <w:szCs w:val="20"/>
              </w:rPr>
              <w:t xml:space="preserve">Банковские реквизиты: </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р/с</w:t>
            </w:r>
            <w:r w:rsidRPr="009A4031">
              <w:rPr>
                <w:rFonts w:ascii="Bookman Old Style" w:hAnsi="Bookman Old Style" w:cs="Bookman Old Style"/>
                <w:snapToGrid w:val="0"/>
                <w:sz w:val="20"/>
                <w:szCs w:val="20"/>
              </w:rPr>
              <w:t>___________________________</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в</w:t>
            </w:r>
            <w:r w:rsidRPr="009A4031">
              <w:rPr>
                <w:rFonts w:ascii="Bookman Old Style" w:hAnsi="Bookman Old Style" w:cs="Bookman Old Style"/>
                <w:snapToGrid w:val="0"/>
                <w:sz w:val="20"/>
                <w:szCs w:val="20"/>
              </w:rPr>
              <w:t xml:space="preserve"> ____________________________</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к/с</w:t>
            </w:r>
            <w:r w:rsidRPr="009A4031">
              <w:rPr>
                <w:rFonts w:ascii="Bookman Old Style" w:hAnsi="Bookman Old Style" w:cs="Bookman Old Style"/>
                <w:snapToGrid w:val="0"/>
                <w:sz w:val="20"/>
                <w:szCs w:val="20"/>
              </w:rPr>
              <w:t>___________________________</w:t>
            </w: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БИК</w:t>
            </w:r>
            <w:r w:rsidRPr="009A4031">
              <w:rPr>
                <w:rFonts w:ascii="Bookman Old Style" w:hAnsi="Bookman Old Style" w:cs="Bookman Old Style"/>
                <w:snapToGrid w:val="0"/>
                <w:sz w:val="20"/>
                <w:szCs w:val="20"/>
              </w:rPr>
              <w:t xml:space="preserve"> _________________ </w:t>
            </w: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b/>
                <w:bCs/>
                <w:snapToGrid w:val="0"/>
                <w:sz w:val="20"/>
                <w:szCs w:val="20"/>
              </w:rPr>
              <w:t>ИНН</w:t>
            </w:r>
            <w:r w:rsidRPr="009A4031">
              <w:rPr>
                <w:rFonts w:ascii="Bookman Old Style" w:hAnsi="Bookman Old Style" w:cs="Bookman Old Style"/>
                <w:snapToGrid w:val="0"/>
                <w:sz w:val="20"/>
                <w:szCs w:val="20"/>
              </w:rPr>
              <w:t xml:space="preserve"> __________ </w:t>
            </w:r>
            <w:r w:rsidRPr="009A4031">
              <w:rPr>
                <w:rFonts w:ascii="Bookman Old Style" w:hAnsi="Bookman Old Style" w:cs="Bookman Old Style"/>
                <w:b/>
                <w:bCs/>
                <w:snapToGrid w:val="0"/>
                <w:sz w:val="20"/>
                <w:szCs w:val="20"/>
              </w:rPr>
              <w:t xml:space="preserve">КПП </w:t>
            </w:r>
            <w:r w:rsidRPr="009A4031">
              <w:rPr>
                <w:rFonts w:ascii="Bookman Old Style" w:hAnsi="Bookman Old Style" w:cs="Bookman Old Style"/>
                <w:snapToGrid w:val="0"/>
                <w:sz w:val="20"/>
                <w:szCs w:val="20"/>
              </w:rPr>
              <w:t>_____________</w:t>
            </w: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p>
          <w:p w:rsidR="00E36589" w:rsidRPr="009A4031" w:rsidRDefault="00E36589" w:rsidP="005679B6">
            <w:pPr>
              <w:widowControl w:val="0"/>
              <w:rPr>
                <w:rFonts w:ascii="Bookman Old Style" w:hAnsi="Bookman Old Style" w:cs="Bookman Old Style"/>
                <w:snapToGrid w:val="0"/>
                <w:sz w:val="20"/>
                <w:szCs w:val="20"/>
              </w:rPr>
            </w:pPr>
            <w:r w:rsidRPr="009A4031">
              <w:rPr>
                <w:rFonts w:ascii="Bookman Old Style" w:hAnsi="Bookman Old Style" w:cs="Bookman Old Style"/>
                <w:snapToGrid w:val="0"/>
                <w:sz w:val="20"/>
                <w:szCs w:val="20"/>
              </w:rPr>
              <w:t>_________________ / ___________</w:t>
            </w:r>
          </w:p>
          <w:p w:rsidR="00E36589" w:rsidRPr="009A4031" w:rsidRDefault="00E36589" w:rsidP="005679B6">
            <w:pPr>
              <w:widowControl w:val="0"/>
              <w:rPr>
                <w:rFonts w:ascii="Bookman Old Style" w:hAnsi="Bookman Old Style" w:cs="Bookman Old Style"/>
                <w:snapToGrid w:val="0"/>
                <w:sz w:val="20"/>
                <w:szCs w:val="20"/>
                <w:lang w:val="en-US"/>
              </w:rPr>
            </w:pPr>
            <w:r w:rsidRPr="009A4031">
              <w:rPr>
                <w:rFonts w:ascii="Bookman Old Style" w:hAnsi="Bookman Old Style" w:cs="Bookman Old Style"/>
                <w:sz w:val="20"/>
                <w:szCs w:val="20"/>
              </w:rPr>
              <w:tab/>
            </w:r>
            <w:r w:rsidRPr="009A4031">
              <w:rPr>
                <w:rFonts w:ascii="Bookman Old Style" w:hAnsi="Bookman Old Style" w:cs="Bookman Old Style"/>
                <w:snapToGrid w:val="0"/>
                <w:sz w:val="20"/>
                <w:szCs w:val="20"/>
              </w:rPr>
              <w:t>М.П.</w:t>
            </w:r>
            <w:r w:rsidRPr="009A4031">
              <w:rPr>
                <w:rFonts w:ascii="Bookman Old Style" w:hAnsi="Bookman Old Style" w:cs="Bookman Old Style"/>
                <w:snapToGrid w:val="0"/>
                <w:sz w:val="20"/>
                <w:szCs w:val="20"/>
              </w:rPr>
              <w:tab/>
              <w:t xml:space="preserve">                                                                                                                </w:t>
            </w:r>
          </w:p>
        </w:tc>
      </w:tr>
    </w:tbl>
    <w:p w:rsidR="00E36589" w:rsidRPr="009A4031" w:rsidRDefault="00E36589" w:rsidP="00CB13F3">
      <w:pPr>
        <w:jc w:val="both"/>
        <w:rPr>
          <w:rFonts w:ascii="Bookman Old Style" w:hAnsi="Bookman Old Style" w:cs="Bookman Old Style"/>
          <w:sz w:val="20"/>
          <w:szCs w:val="20"/>
        </w:rPr>
      </w:pPr>
    </w:p>
    <w:sectPr w:rsidR="00E36589" w:rsidRPr="009A4031" w:rsidSect="008C4412">
      <w:footerReference w:type="default" r:id="rId9"/>
      <w:pgSz w:w="11906" w:h="16838"/>
      <w:pgMar w:top="1135" w:right="707"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589" w:rsidRDefault="00E36589" w:rsidP="00D7016C">
      <w:r>
        <w:separator/>
      </w:r>
    </w:p>
  </w:endnote>
  <w:endnote w:type="continuationSeparator" w:id="0">
    <w:p w:rsidR="00E36589" w:rsidRDefault="00E36589" w:rsidP="00D701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589" w:rsidRDefault="00E36589">
    <w:pPr>
      <w:pStyle w:val="Footer"/>
      <w:jc w:val="right"/>
    </w:pPr>
    <w:fldSimple w:instr="PAGE   \* MERGEFORMAT">
      <w:r>
        <w:rPr>
          <w:noProof/>
        </w:rPr>
        <w:t>6</w:t>
      </w:r>
    </w:fldSimple>
  </w:p>
  <w:p w:rsidR="00E36589" w:rsidRDefault="00E365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589" w:rsidRDefault="00E36589" w:rsidP="00D7016C">
      <w:r>
        <w:separator/>
      </w:r>
    </w:p>
  </w:footnote>
  <w:footnote w:type="continuationSeparator" w:id="0">
    <w:p w:rsidR="00E36589" w:rsidRDefault="00E36589" w:rsidP="00D701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230A"/>
    <w:multiLevelType w:val="hybridMultilevel"/>
    <w:tmpl w:val="C144D442"/>
    <w:lvl w:ilvl="0" w:tplc="04190001">
      <w:start w:val="1"/>
      <w:numFmt w:val="bullet"/>
      <w:lvlText w:val=""/>
      <w:lvlJc w:val="left"/>
      <w:pPr>
        <w:tabs>
          <w:tab w:val="num" w:pos="502"/>
        </w:tabs>
        <w:ind w:left="502" w:hanging="360"/>
      </w:pPr>
      <w:rPr>
        <w:rFonts w:ascii="Symbol" w:hAnsi="Symbol" w:hint="default"/>
      </w:rPr>
    </w:lvl>
    <w:lvl w:ilvl="1" w:tplc="04190003">
      <w:start w:val="1"/>
      <w:numFmt w:val="bullet"/>
      <w:lvlText w:val="o"/>
      <w:lvlJc w:val="left"/>
      <w:pPr>
        <w:tabs>
          <w:tab w:val="num" w:pos="1222"/>
        </w:tabs>
        <w:ind w:left="1222" w:hanging="360"/>
      </w:pPr>
      <w:rPr>
        <w:rFonts w:ascii="Courier New" w:hAnsi="Courier New" w:cs="Courier New" w:hint="default"/>
      </w:rPr>
    </w:lvl>
    <w:lvl w:ilvl="2" w:tplc="04190005">
      <w:start w:val="1"/>
      <w:numFmt w:val="bullet"/>
      <w:lvlText w:val=""/>
      <w:lvlJc w:val="left"/>
      <w:pPr>
        <w:tabs>
          <w:tab w:val="num" w:pos="1942"/>
        </w:tabs>
        <w:ind w:left="1942" w:hanging="360"/>
      </w:pPr>
      <w:rPr>
        <w:rFonts w:ascii="Wingdings" w:hAnsi="Wingdings" w:cs="Wingdings" w:hint="default"/>
      </w:rPr>
    </w:lvl>
    <w:lvl w:ilvl="3" w:tplc="04190001">
      <w:start w:val="1"/>
      <w:numFmt w:val="bullet"/>
      <w:lvlText w:val=""/>
      <w:lvlJc w:val="left"/>
      <w:pPr>
        <w:tabs>
          <w:tab w:val="num" w:pos="2662"/>
        </w:tabs>
        <w:ind w:left="2662" w:hanging="360"/>
      </w:pPr>
      <w:rPr>
        <w:rFonts w:ascii="Symbol" w:hAnsi="Symbol" w:cs="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cs="Wingdings" w:hint="default"/>
      </w:rPr>
    </w:lvl>
    <w:lvl w:ilvl="6" w:tplc="04190001">
      <w:start w:val="1"/>
      <w:numFmt w:val="bullet"/>
      <w:lvlText w:val=""/>
      <w:lvlJc w:val="left"/>
      <w:pPr>
        <w:tabs>
          <w:tab w:val="num" w:pos="4822"/>
        </w:tabs>
        <w:ind w:left="4822" w:hanging="360"/>
      </w:pPr>
      <w:rPr>
        <w:rFonts w:ascii="Symbol" w:hAnsi="Symbol" w:cs="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cs="Wingdings" w:hint="default"/>
      </w:rPr>
    </w:lvl>
  </w:abstractNum>
  <w:abstractNum w:abstractNumId="1">
    <w:nsid w:val="2B0222EB"/>
    <w:multiLevelType w:val="hybridMultilevel"/>
    <w:tmpl w:val="B8AC5228"/>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
    <w:nsid w:val="39536D27"/>
    <w:multiLevelType w:val="hybridMultilevel"/>
    <w:tmpl w:val="8BEA11D4"/>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
    <w:nsid w:val="4C6D411D"/>
    <w:multiLevelType w:val="hybridMultilevel"/>
    <w:tmpl w:val="654446D4"/>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nsid w:val="5D501B5F"/>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5">
    <w:nsid w:val="6E6D136D"/>
    <w:multiLevelType w:val="singleLevel"/>
    <w:tmpl w:val="07523E98"/>
    <w:lvl w:ilvl="0">
      <w:numFmt w:val="bullet"/>
      <w:lvlText w:val="-"/>
      <w:lvlJc w:val="left"/>
      <w:pPr>
        <w:tabs>
          <w:tab w:val="num" w:pos="502"/>
        </w:tabs>
        <w:ind w:left="502" w:hanging="360"/>
      </w:pPr>
      <w:rPr>
        <w:rFonts w:hint="default"/>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13F3"/>
    <w:rsid w:val="0000010D"/>
    <w:rsid w:val="0002786F"/>
    <w:rsid w:val="00032B7F"/>
    <w:rsid w:val="000D313A"/>
    <w:rsid w:val="00115FEE"/>
    <w:rsid w:val="00186144"/>
    <w:rsid w:val="0019437B"/>
    <w:rsid w:val="001A6142"/>
    <w:rsid w:val="001D186A"/>
    <w:rsid w:val="002554A5"/>
    <w:rsid w:val="002C3950"/>
    <w:rsid w:val="003061AB"/>
    <w:rsid w:val="00355ED5"/>
    <w:rsid w:val="0038608E"/>
    <w:rsid w:val="00390F0A"/>
    <w:rsid w:val="00397E15"/>
    <w:rsid w:val="003C3599"/>
    <w:rsid w:val="003F318E"/>
    <w:rsid w:val="00400B55"/>
    <w:rsid w:val="004C6920"/>
    <w:rsid w:val="004D0C2A"/>
    <w:rsid w:val="00502890"/>
    <w:rsid w:val="0051715F"/>
    <w:rsid w:val="00527D01"/>
    <w:rsid w:val="00542B37"/>
    <w:rsid w:val="005679B6"/>
    <w:rsid w:val="005743BD"/>
    <w:rsid w:val="0058189F"/>
    <w:rsid w:val="005A720D"/>
    <w:rsid w:val="005F6596"/>
    <w:rsid w:val="005F6746"/>
    <w:rsid w:val="00626FC2"/>
    <w:rsid w:val="006845D6"/>
    <w:rsid w:val="006A2887"/>
    <w:rsid w:val="00704E85"/>
    <w:rsid w:val="007E1981"/>
    <w:rsid w:val="00810FC4"/>
    <w:rsid w:val="00833A6B"/>
    <w:rsid w:val="008635EA"/>
    <w:rsid w:val="008847A4"/>
    <w:rsid w:val="008B28BB"/>
    <w:rsid w:val="008C4412"/>
    <w:rsid w:val="008F2B1A"/>
    <w:rsid w:val="009110F5"/>
    <w:rsid w:val="009A304C"/>
    <w:rsid w:val="009A4031"/>
    <w:rsid w:val="009D711E"/>
    <w:rsid w:val="00A00FAB"/>
    <w:rsid w:val="00A155CD"/>
    <w:rsid w:val="00A64D5C"/>
    <w:rsid w:val="00A8434A"/>
    <w:rsid w:val="00AA47A9"/>
    <w:rsid w:val="00AC2C61"/>
    <w:rsid w:val="00AD0404"/>
    <w:rsid w:val="00B064DD"/>
    <w:rsid w:val="00B35EE8"/>
    <w:rsid w:val="00B72EB0"/>
    <w:rsid w:val="00BB7C89"/>
    <w:rsid w:val="00BC0BD7"/>
    <w:rsid w:val="00C559DB"/>
    <w:rsid w:val="00CB13F3"/>
    <w:rsid w:val="00D01E7E"/>
    <w:rsid w:val="00D7016C"/>
    <w:rsid w:val="00DB3691"/>
    <w:rsid w:val="00DC6A59"/>
    <w:rsid w:val="00DD3899"/>
    <w:rsid w:val="00DF497C"/>
    <w:rsid w:val="00E136A9"/>
    <w:rsid w:val="00E207F5"/>
    <w:rsid w:val="00E36589"/>
    <w:rsid w:val="00E564EE"/>
    <w:rsid w:val="00EC15D4"/>
    <w:rsid w:val="00ED3FF6"/>
    <w:rsid w:val="00F52F18"/>
    <w:rsid w:val="00F7449F"/>
    <w:rsid w:val="00FC08A3"/>
    <w:rsid w:val="00FC78D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3F3"/>
    <w:rPr>
      <w:rFonts w:ascii="Times New Roman" w:eastAsia="Times New Roman" w:hAnsi="Times New Roman"/>
      <w:sz w:val="24"/>
      <w:szCs w:val="24"/>
    </w:rPr>
  </w:style>
  <w:style w:type="paragraph" w:styleId="Heading5">
    <w:name w:val="heading 5"/>
    <w:basedOn w:val="Normal"/>
    <w:next w:val="Normal"/>
    <w:link w:val="Heading5Char"/>
    <w:uiPriority w:val="99"/>
    <w:qFormat/>
    <w:rsid w:val="00CB13F3"/>
    <w:pPr>
      <w:keepNext/>
      <w:jc w:val="center"/>
      <w:outlineLvl w:val="4"/>
    </w:pPr>
    <w:rPr>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CB13F3"/>
    <w:rPr>
      <w:rFonts w:ascii="Times New Roman" w:hAnsi="Times New Roman" w:cs="Times New Roman"/>
      <w:b/>
      <w:bCs/>
      <w:i/>
      <w:iCs/>
      <w:sz w:val="20"/>
      <w:szCs w:val="20"/>
      <w:lang w:eastAsia="ru-RU"/>
    </w:rPr>
  </w:style>
  <w:style w:type="paragraph" w:styleId="BodyTextIndent3">
    <w:name w:val="Body Text Indent 3"/>
    <w:basedOn w:val="Normal"/>
    <w:link w:val="BodyTextIndent3Char"/>
    <w:uiPriority w:val="99"/>
    <w:rsid w:val="00CB13F3"/>
    <w:pPr>
      <w:spacing w:line="360" w:lineRule="auto"/>
      <w:ind w:firstLine="709"/>
      <w:jc w:val="both"/>
    </w:pPr>
    <w:rPr>
      <w:i/>
      <w:iCs/>
      <w:sz w:val="22"/>
      <w:szCs w:val="22"/>
    </w:rPr>
  </w:style>
  <w:style w:type="character" w:customStyle="1" w:styleId="BodyTextIndent3Char">
    <w:name w:val="Body Text Indent 3 Char"/>
    <w:basedOn w:val="DefaultParagraphFont"/>
    <w:link w:val="BodyTextIndent3"/>
    <w:uiPriority w:val="99"/>
    <w:locked/>
    <w:rsid w:val="00CB13F3"/>
    <w:rPr>
      <w:rFonts w:ascii="Times New Roman" w:hAnsi="Times New Roman" w:cs="Times New Roman"/>
      <w:i/>
      <w:iCs/>
      <w:sz w:val="24"/>
      <w:szCs w:val="24"/>
      <w:lang w:eastAsia="ru-RU"/>
    </w:rPr>
  </w:style>
  <w:style w:type="paragraph" w:customStyle="1" w:styleId="ConsNormal">
    <w:name w:val="ConsNormal"/>
    <w:uiPriority w:val="99"/>
    <w:rsid w:val="00CB13F3"/>
    <w:pPr>
      <w:widowControl w:val="0"/>
      <w:autoSpaceDE w:val="0"/>
      <w:autoSpaceDN w:val="0"/>
      <w:adjustRightInd w:val="0"/>
      <w:ind w:firstLine="720"/>
    </w:pPr>
    <w:rPr>
      <w:rFonts w:ascii="Arial" w:eastAsia="Times New Roman" w:hAnsi="Arial" w:cs="Arial"/>
    </w:rPr>
  </w:style>
  <w:style w:type="paragraph" w:styleId="BodyText">
    <w:name w:val="Body Text"/>
    <w:basedOn w:val="Normal"/>
    <w:link w:val="BodyTextChar"/>
    <w:uiPriority w:val="99"/>
    <w:semiHidden/>
    <w:rsid w:val="00CB13F3"/>
    <w:pPr>
      <w:spacing w:after="120"/>
    </w:pPr>
  </w:style>
  <w:style w:type="character" w:customStyle="1" w:styleId="BodyTextChar">
    <w:name w:val="Body Text Char"/>
    <w:basedOn w:val="DefaultParagraphFont"/>
    <w:link w:val="BodyText"/>
    <w:uiPriority w:val="99"/>
    <w:semiHidden/>
    <w:locked/>
    <w:rsid w:val="00CB13F3"/>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CB13F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13F3"/>
    <w:rPr>
      <w:rFonts w:ascii="Tahoma" w:hAnsi="Tahoma" w:cs="Tahoma"/>
      <w:sz w:val="16"/>
      <w:szCs w:val="16"/>
      <w:lang w:eastAsia="ru-RU"/>
    </w:rPr>
  </w:style>
  <w:style w:type="character" w:styleId="SubtleEmphasis">
    <w:name w:val="Subtle Emphasis"/>
    <w:basedOn w:val="DefaultParagraphFont"/>
    <w:uiPriority w:val="99"/>
    <w:qFormat/>
    <w:rsid w:val="00CB13F3"/>
    <w:rPr>
      <w:i/>
      <w:iCs/>
      <w:color w:val="808080"/>
    </w:rPr>
  </w:style>
  <w:style w:type="paragraph" w:styleId="Caption">
    <w:name w:val="caption"/>
    <w:basedOn w:val="Normal"/>
    <w:uiPriority w:val="99"/>
    <w:qFormat/>
    <w:rsid w:val="00CB13F3"/>
    <w:pPr>
      <w:widowControl w:val="0"/>
      <w:ind w:right="-852"/>
      <w:jc w:val="center"/>
    </w:pPr>
    <w:rPr>
      <w:b/>
      <w:bCs/>
    </w:rPr>
  </w:style>
  <w:style w:type="character" w:customStyle="1" w:styleId="SUBST">
    <w:name w:val="__SUBST"/>
    <w:uiPriority w:val="99"/>
    <w:rsid w:val="00CB13F3"/>
    <w:rPr>
      <w:b/>
      <w:bCs/>
      <w:i/>
      <w:iCs/>
      <w:sz w:val="22"/>
      <w:szCs w:val="22"/>
    </w:rPr>
  </w:style>
  <w:style w:type="character" w:styleId="CommentReference">
    <w:name w:val="annotation reference"/>
    <w:basedOn w:val="DefaultParagraphFont"/>
    <w:uiPriority w:val="99"/>
    <w:semiHidden/>
    <w:rsid w:val="00F7449F"/>
    <w:rPr>
      <w:sz w:val="16"/>
      <w:szCs w:val="16"/>
    </w:rPr>
  </w:style>
  <w:style w:type="paragraph" w:styleId="CommentText">
    <w:name w:val="annotation text"/>
    <w:basedOn w:val="Normal"/>
    <w:link w:val="CommentTextChar"/>
    <w:uiPriority w:val="99"/>
    <w:semiHidden/>
    <w:rsid w:val="00F7449F"/>
    <w:rPr>
      <w:sz w:val="20"/>
      <w:szCs w:val="20"/>
    </w:rPr>
  </w:style>
  <w:style w:type="character" w:customStyle="1" w:styleId="CommentTextChar">
    <w:name w:val="Comment Text Char"/>
    <w:basedOn w:val="DefaultParagraphFont"/>
    <w:link w:val="CommentText"/>
    <w:uiPriority w:val="99"/>
    <w:semiHidden/>
    <w:locked/>
    <w:rsid w:val="00F7449F"/>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F7449F"/>
    <w:rPr>
      <w:b/>
      <w:bCs/>
    </w:rPr>
  </w:style>
  <w:style w:type="character" w:customStyle="1" w:styleId="CommentSubjectChar">
    <w:name w:val="Comment Subject Char"/>
    <w:basedOn w:val="CommentTextChar"/>
    <w:link w:val="CommentSubject"/>
    <w:uiPriority w:val="99"/>
    <w:semiHidden/>
    <w:locked/>
    <w:rsid w:val="00F7449F"/>
    <w:rPr>
      <w:b/>
      <w:bCs/>
    </w:rPr>
  </w:style>
  <w:style w:type="paragraph" w:styleId="ListParagraph">
    <w:name w:val="List Paragraph"/>
    <w:basedOn w:val="Normal"/>
    <w:uiPriority w:val="99"/>
    <w:qFormat/>
    <w:rsid w:val="00E136A9"/>
    <w:pPr>
      <w:ind w:left="720"/>
    </w:pPr>
  </w:style>
  <w:style w:type="paragraph" w:styleId="Header">
    <w:name w:val="header"/>
    <w:basedOn w:val="Normal"/>
    <w:link w:val="HeaderChar"/>
    <w:uiPriority w:val="99"/>
    <w:rsid w:val="00D7016C"/>
    <w:pPr>
      <w:tabs>
        <w:tab w:val="center" w:pos="4677"/>
        <w:tab w:val="right" w:pos="9355"/>
      </w:tabs>
    </w:pPr>
  </w:style>
  <w:style w:type="character" w:customStyle="1" w:styleId="HeaderChar">
    <w:name w:val="Header Char"/>
    <w:basedOn w:val="DefaultParagraphFont"/>
    <w:link w:val="Header"/>
    <w:uiPriority w:val="99"/>
    <w:locked/>
    <w:rsid w:val="00D7016C"/>
    <w:rPr>
      <w:rFonts w:ascii="Times New Roman" w:hAnsi="Times New Roman" w:cs="Times New Roman"/>
      <w:sz w:val="24"/>
      <w:szCs w:val="24"/>
      <w:lang w:eastAsia="ru-RU"/>
    </w:rPr>
  </w:style>
  <w:style w:type="paragraph" w:styleId="Footer">
    <w:name w:val="footer"/>
    <w:basedOn w:val="Normal"/>
    <w:link w:val="FooterChar"/>
    <w:uiPriority w:val="99"/>
    <w:rsid w:val="00D7016C"/>
    <w:pPr>
      <w:tabs>
        <w:tab w:val="center" w:pos="4677"/>
        <w:tab w:val="right" w:pos="9355"/>
      </w:tabs>
    </w:pPr>
  </w:style>
  <w:style w:type="character" w:customStyle="1" w:styleId="FooterChar">
    <w:name w:val="Footer Char"/>
    <w:basedOn w:val="DefaultParagraphFont"/>
    <w:link w:val="Footer"/>
    <w:uiPriority w:val="99"/>
    <w:locked/>
    <w:rsid w:val="00D7016C"/>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10987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95E3C323B5609125FA9CCA19594688D87AC2255A8C6A93967330CB9630ABE5D1ABA91D6D52DD0mCT3M" TargetMode="External"/><Relationship Id="rId3" Type="http://schemas.openxmlformats.org/officeDocument/2006/relationships/settings" Target="settings.xml"/><Relationship Id="rId7" Type="http://schemas.openxmlformats.org/officeDocument/2006/relationships/hyperlink" Target="consultantplus://offline/ref=D4A95E3C323B5609125FA9CCA19594688D87AC2255A8C6A93967330CB9630ABE5D1ABA91D6D52DD0mCT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3609</Words>
  <Characters>20575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Alex</cp:lastModifiedBy>
  <cp:revision>3</cp:revision>
  <cp:lastPrinted>2015-11-27T10:00:00Z</cp:lastPrinted>
  <dcterms:created xsi:type="dcterms:W3CDTF">2016-02-15T15:57:00Z</dcterms:created>
  <dcterms:modified xsi:type="dcterms:W3CDTF">2018-10-11T13:03:00Z</dcterms:modified>
</cp:coreProperties>
</file>